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0D8" w:rsidRDefault="00C754CE">
      <w:pPr>
        <w:rPr>
          <w:rFonts w:ascii="黑体" w:eastAsia="黑体"/>
          <w:sz w:val="32"/>
          <w:szCs w:val="32"/>
        </w:rPr>
      </w:pPr>
      <w:r>
        <w:rPr>
          <w:rFonts w:ascii="黑体" w:eastAsia="黑体" w:hint="eastAsia"/>
          <w:sz w:val="32"/>
          <w:szCs w:val="32"/>
        </w:rPr>
        <w:t>附件2</w:t>
      </w:r>
    </w:p>
    <w:p w:rsidR="003400D8" w:rsidRDefault="003400D8">
      <w:pPr>
        <w:jc w:val="center"/>
        <w:rPr>
          <w:b/>
          <w:szCs w:val="21"/>
        </w:rPr>
      </w:pPr>
      <w:bookmarkStart w:id="0" w:name="_GoBack"/>
      <w:bookmarkEnd w:id="0"/>
    </w:p>
    <w:p w:rsidR="003400D8" w:rsidRDefault="003400D8">
      <w:pPr>
        <w:jc w:val="center"/>
        <w:rPr>
          <w:b/>
          <w:szCs w:val="21"/>
        </w:rPr>
      </w:pPr>
    </w:p>
    <w:p w:rsidR="003400D8" w:rsidRDefault="003400D8">
      <w:pPr>
        <w:jc w:val="center"/>
        <w:rPr>
          <w:b/>
          <w:szCs w:val="21"/>
        </w:rPr>
      </w:pPr>
    </w:p>
    <w:p w:rsidR="003400D8" w:rsidRDefault="003400D8">
      <w:pPr>
        <w:jc w:val="center"/>
        <w:rPr>
          <w:b/>
          <w:szCs w:val="21"/>
        </w:rPr>
      </w:pPr>
    </w:p>
    <w:p w:rsidR="003400D8" w:rsidRDefault="003400D8">
      <w:pPr>
        <w:rPr>
          <w:b/>
          <w:szCs w:val="21"/>
        </w:rPr>
      </w:pPr>
    </w:p>
    <w:p w:rsidR="003400D8" w:rsidRDefault="00C754CE">
      <w:pPr>
        <w:jc w:val="center"/>
        <w:rPr>
          <w:rFonts w:ascii="方正小标宋简体" w:eastAsia="方正小标宋简体"/>
          <w:sz w:val="44"/>
          <w:szCs w:val="44"/>
        </w:rPr>
      </w:pPr>
      <w:r>
        <w:rPr>
          <w:rFonts w:ascii="方正小标宋简体" w:eastAsia="方正小标宋简体" w:hint="eastAsia"/>
          <w:sz w:val="44"/>
          <w:szCs w:val="44"/>
        </w:rPr>
        <w:t>国家质检中心社会责任报告</w:t>
      </w:r>
    </w:p>
    <w:p w:rsidR="003400D8" w:rsidRDefault="003400D8">
      <w:pPr>
        <w:jc w:val="center"/>
        <w:rPr>
          <w:rFonts w:ascii="方正小标宋简体" w:eastAsia="方正小标宋简体"/>
          <w:sz w:val="44"/>
          <w:szCs w:val="44"/>
        </w:rPr>
      </w:pPr>
    </w:p>
    <w:p w:rsidR="003400D8" w:rsidRDefault="003400D8">
      <w:pPr>
        <w:jc w:val="center"/>
        <w:rPr>
          <w:rFonts w:ascii="黑体" w:eastAsia="黑体"/>
          <w:b/>
          <w:sz w:val="32"/>
          <w:szCs w:val="32"/>
        </w:rPr>
      </w:pPr>
    </w:p>
    <w:p w:rsidR="003400D8" w:rsidRDefault="00C754CE">
      <w:pPr>
        <w:jc w:val="center"/>
        <w:rPr>
          <w:rFonts w:ascii="楷体_GB2312" w:eastAsia="楷体_GB2312"/>
          <w:sz w:val="32"/>
          <w:szCs w:val="32"/>
        </w:rPr>
      </w:pPr>
      <w:r>
        <w:rPr>
          <w:rFonts w:ascii="楷体_GB2312" w:eastAsia="楷体_GB2312" w:hint="eastAsia"/>
          <w:sz w:val="32"/>
          <w:szCs w:val="32"/>
        </w:rPr>
        <w:t>（2019年度）</w:t>
      </w:r>
    </w:p>
    <w:p w:rsidR="003400D8" w:rsidRDefault="003400D8">
      <w:pPr>
        <w:rPr>
          <w:b/>
          <w:sz w:val="28"/>
          <w:szCs w:val="28"/>
        </w:rPr>
      </w:pPr>
    </w:p>
    <w:p w:rsidR="003400D8" w:rsidRDefault="003400D8">
      <w:pPr>
        <w:rPr>
          <w:b/>
          <w:sz w:val="28"/>
          <w:szCs w:val="28"/>
        </w:rPr>
      </w:pPr>
    </w:p>
    <w:p w:rsidR="003400D8" w:rsidRDefault="003400D8">
      <w:pPr>
        <w:rPr>
          <w:b/>
          <w:sz w:val="28"/>
          <w:szCs w:val="28"/>
        </w:rPr>
      </w:pPr>
    </w:p>
    <w:p w:rsidR="003400D8" w:rsidRDefault="003400D8">
      <w:pPr>
        <w:rPr>
          <w:b/>
          <w:sz w:val="28"/>
          <w:szCs w:val="28"/>
        </w:rPr>
      </w:pPr>
    </w:p>
    <w:p w:rsidR="003400D8" w:rsidRDefault="003400D8">
      <w:pPr>
        <w:rPr>
          <w:b/>
          <w:sz w:val="28"/>
          <w:szCs w:val="28"/>
        </w:rPr>
      </w:pPr>
    </w:p>
    <w:p w:rsidR="003400D8" w:rsidRDefault="003400D8">
      <w:pPr>
        <w:rPr>
          <w:b/>
          <w:sz w:val="28"/>
          <w:szCs w:val="28"/>
        </w:rPr>
      </w:pPr>
    </w:p>
    <w:p w:rsidR="003400D8" w:rsidRDefault="003400D8">
      <w:pPr>
        <w:rPr>
          <w:b/>
          <w:sz w:val="28"/>
          <w:szCs w:val="28"/>
        </w:rPr>
      </w:pPr>
    </w:p>
    <w:p w:rsidR="003400D8" w:rsidRDefault="00C754CE" w:rsidP="00A545CA">
      <w:pPr>
        <w:ind w:firstLineChars="180" w:firstLine="564"/>
        <w:rPr>
          <w:rFonts w:ascii="仿宋_GB2312" w:eastAsia="仿宋_GB2312"/>
          <w:sz w:val="32"/>
          <w:szCs w:val="32"/>
          <w:u w:val="single"/>
        </w:rPr>
      </w:pPr>
      <w:r>
        <w:rPr>
          <w:rFonts w:ascii="仿宋_GB2312" w:eastAsia="仿宋_GB2312" w:hint="eastAsia"/>
          <w:sz w:val="32"/>
          <w:szCs w:val="32"/>
        </w:rPr>
        <w:t>质检中心名称（盖章）：</w:t>
      </w:r>
      <w:r>
        <w:rPr>
          <w:rFonts w:ascii="仿宋_GB2312" w:eastAsia="仿宋_GB2312" w:hint="eastAsia"/>
          <w:sz w:val="32"/>
          <w:szCs w:val="32"/>
          <w:u w:val="single"/>
        </w:rPr>
        <w:t xml:space="preserve"> 国家电控配电设备质量监督检验中心 </w:t>
      </w:r>
    </w:p>
    <w:p w:rsidR="003400D8" w:rsidRDefault="003400D8">
      <w:pPr>
        <w:jc w:val="center"/>
        <w:rPr>
          <w:rFonts w:ascii="仿宋_GB2312" w:eastAsia="仿宋_GB2312"/>
          <w:b/>
          <w:sz w:val="28"/>
          <w:szCs w:val="28"/>
        </w:rPr>
      </w:pPr>
    </w:p>
    <w:p w:rsidR="003400D8" w:rsidRDefault="003400D8">
      <w:pPr>
        <w:rPr>
          <w:rFonts w:ascii="仿宋_GB2312" w:eastAsia="仿宋_GB2312"/>
          <w:b/>
          <w:sz w:val="28"/>
          <w:szCs w:val="28"/>
        </w:rPr>
      </w:pPr>
    </w:p>
    <w:p w:rsidR="003400D8" w:rsidRDefault="003400D8">
      <w:pPr>
        <w:rPr>
          <w:rFonts w:ascii="仿宋_GB2312" w:eastAsia="仿宋_GB2312"/>
          <w:b/>
          <w:sz w:val="28"/>
          <w:szCs w:val="28"/>
        </w:rPr>
      </w:pPr>
    </w:p>
    <w:p w:rsidR="003400D8" w:rsidRDefault="00C754CE">
      <w:pPr>
        <w:jc w:val="center"/>
        <w:rPr>
          <w:rFonts w:ascii="仿宋_GB2312" w:eastAsia="仿宋_GB2312"/>
          <w:sz w:val="28"/>
          <w:szCs w:val="28"/>
        </w:rPr>
      </w:pPr>
      <w:r>
        <w:rPr>
          <w:rFonts w:ascii="仿宋_GB2312" w:eastAsia="仿宋_GB2312" w:hint="eastAsia"/>
          <w:sz w:val="28"/>
          <w:szCs w:val="28"/>
        </w:rPr>
        <w:t>市场监管总局认可检测司编制</w:t>
      </w:r>
    </w:p>
    <w:p w:rsidR="003400D8" w:rsidRDefault="003400D8">
      <w:pPr>
        <w:jc w:val="center"/>
        <w:rPr>
          <w:rFonts w:ascii="方正仿宋简体" w:eastAsia="方正仿宋简体"/>
          <w:sz w:val="28"/>
          <w:szCs w:val="28"/>
        </w:rPr>
      </w:pPr>
    </w:p>
    <w:p w:rsidR="003400D8" w:rsidRDefault="00C754CE">
      <w:pPr>
        <w:spacing w:line="594" w:lineRule="exact"/>
        <w:jc w:val="center"/>
        <w:rPr>
          <w:rFonts w:ascii="黑体" w:eastAsia="黑体"/>
          <w:sz w:val="36"/>
          <w:szCs w:val="36"/>
        </w:rPr>
      </w:pPr>
      <w:r>
        <w:rPr>
          <w:rFonts w:ascii="黑体" w:eastAsia="黑体"/>
          <w:sz w:val="32"/>
          <w:szCs w:val="32"/>
        </w:rPr>
        <w:br w:type="page"/>
      </w:r>
      <w:r>
        <w:rPr>
          <w:rFonts w:ascii="黑体" w:eastAsia="黑体" w:hint="eastAsia"/>
          <w:sz w:val="36"/>
          <w:szCs w:val="36"/>
        </w:rPr>
        <w:lastRenderedPageBreak/>
        <w:t>填报说明</w:t>
      </w:r>
    </w:p>
    <w:p w:rsidR="003400D8" w:rsidRDefault="003400D8" w:rsidP="00A545CA">
      <w:pPr>
        <w:spacing w:line="594" w:lineRule="exact"/>
        <w:ind w:firstLineChars="200" w:firstLine="627"/>
        <w:rPr>
          <w:rFonts w:ascii="仿宋_GB2312" w:eastAsia="仿宋_GB2312"/>
          <w:sz w:val="32"/>
          <w:szCs w:val="32"/>
        </w:rPr>
      </w:pPr>
    </w:p>
    <w:p w:rsidR="003400D8" w:rsidRDefault="00C754CE" w:rsidP="00A545CA">
      <w:pPr>
        <w:spacing w:line="594" w:lineRule="exact"/>
        <w:ind w:firstLineChars="200" w:firstLine="627"/>
        <w:rPr>
          <w:rFonts w:ascii="仿宋_GB2312" w:eastAsia="仿宋_GB2312"/>
          <w:sz w:val="32"/>
          <w:szCs w:val="32"/>
        </w:rPr>
      </w:pPr>
      <w:r>
        <w:rPr>
          <w:rFonts w:ascii="仿宋_GB2312" w:eastAsia="仿宋_GB2312" w:hint="eastAsia"/>
          <w:sz w:val="32"/>
          <w:szCs w:val="32"/>
        </w:rPr>
        <w:t>1.填报时</w:t>
      </w:r>
      <w:proofErr w:type="gramStart"/>
      <w:r>
        <w:rPr>
          <w:rFonts w:ascii="仿宋_GB2312" w:eastAsia="仿宋_GB2312" w:hint="eastAsia"/>
          <w:sz w:val="32"/>
          <w:szCs w:val="32"/>
        </w:rPr>
        <w:t>请依据</w:t>
      </w:r>
      <w:proofErr w:type="gramEnd"/>
      <w:r>
        <w:rPr>
          <w:rFonts w:ascii="仿宋_GB2312" w:eastAsia="仿宋_GB2312" w:hint="eastAsia"/>
          <w:sz w:val="32"/>
          <w:szCs w:val="32"/>
        </w:rPr>
        <w:t>2014年认监委印发的《国家产品质量监督检验中心社会责任报告制度实施指导意见》（</w:t>
      </w:r>
      <w:proofErr w:type="gramStart"/>
      <w:r>
        <w:rPr>
          <w:rFonts w:ascii="仿宋_GB2312" w:eastAsia="仿宋_GB2312" w:hint="eastAsia"/>
          <w:sz w:val="32"/>
          <w:szCs w:val="32"/>
        </w:rPr>
        <w:t>国认实</w:t>
      </w:r>
      <w:proofErr w:type="gramEnd"/>
      <w:r>
        <w:rPr>
          <w:rFonts w:ascii="仿宋_GB2312" w:eastAsia="华文仿宋" w:hAnsi="华文仿宋" w:hint="eastAsia"/>
          <w:sz w:val="32"/>
          <w:szCs w:val="32"/>
        </w:rPr>
        <w:t>﹝</w:t>
      </w:r>
      <w:r>
        <w:rPr>
          <w:rFonts w:ascii="仿宋_GB2312" w:eastAsia="仿宋_GB2312" w:hAnsi="华文仿宋" w:hint="eastAsia"/>
          <w:sz w:val="32"/>
          <w:szCs w:val="32"/>
        </w:rPr>
        <w:t>2014</w:t>
      </w:r>
      <w:r>
        <w:rPr>
          <w:rFonts w:ascii="仿宋_GB2312" w:eastAsia="华文仿宋" w:hAnsi="华文仿宋" w:hint="eastAsia"/>
          <w:sz w:val="32"/>
          <w:szCs w:val="32"/>
        </w:rPr>
        <w:t>﹞</w:t>
      </w:r>
      <w:r>
        <w:rPr>
          <w:rFonts w:ascii="仿宋_GB2312" w:eastAsia="仿宋_GB2312" w:hAnsi="华文仿宋" w:hint="eastAsia"/>
          <w:sz w:val="32"/>
          <w:szCs w:val="32"/>
        </w:rPr>
        <w:t>61号，</w:t>
      </w:r>
      <w:r>
        <w:rPr>
          <w:rFonts w:ascii="仿宋_GB2312" w:eastAsia="仿宋_GB2312" w:hint="eastAsia"/>
          <w:sz w:val="32"/>
          <w:szCs w:val="32"/>
        </w:rPr>
        <w:t>可在认监委网站查看）。</w:t>
      </w:r>
    </w:p>
    <w:p w:rsidR="003400D8" w:rsidRDefault="00C754CE" w:rsidP="00A545CA">
      <w:pPr>
        <w:spacing w:line="594" w:lineRule="exact"/>
        <w:ind w:firstLineChars="200" w:firstLine="627"/>
        <w:rPr>
          <w:rFonts w:ascii="仿宋_GB2312" w:eastAsia="仿宋_GB2312"/>
          <w:sz w:val="32"/>
          <w:szCs w:val="32"/>
        </w:rPr>
      </w:pPr>
      <w:r>
        <w:rPr>
          <w:rFonts w:ascii="仿宋_GB2312" w:eastAsia="仿宋_GB2312" w:hint="eastAsia"/>
          <w:sz w:val="32"/>
          <w:szCs w:val="32"/>
        </w:rPr>
        <w:t>2.一个法人单位有多个国家质检中心的，每个国家质检中心需单独填写一份社会责任报告；由两家单位共建的国家质检中心（包括国家质检中心在异地设立实验室的），由牵头单位汇总填写一份社会责任报告。</w:t>
      </w:r>
    </w:p>
    <w:p w:rsidR="003400D8" w:rsidRDefault="003400D8" w:rsidP="00A545CA">
      <w:pPr>
        <w:spacing w:line="540" w:lineRule="exact"/>
        <w:ind w:firstLineChars="199" w:firstLine="624"/>
        <w:rPr>
          <w:rFonts w:ascii="黑体" w:eastAsia="黑体"/>
          <w:sz w:val="32"/>
          <w:szCs w:val="32"/>
        </w:rPr>
      </w:pPr>
    </w:p>
    <w:p w:rsidR="003400D8" w:rsidRDefault="003400D8" w:rsidP="00A545CA">
      <w:pPr>
        <w:spacing w:line="540" w:lineRule="exact"/>
        <w:ind w:firstLineChars="199" w:firstLine="624"/>
        <w:rPr>
          <w:rFonts w:ascii="黑体" w:eastAsia="黑体"/>
          <w:sz w:val="32"/>
          <w:szCs w:val="32"/>
        </w:rPr>
      </w:pPr>
    </w:p>
    <w:p w:rsidR="003400D8" w:rsidRDefault="003400D8" w:rsidP="00A545CA">
      <w:pPr>
        <w:spacing w:line="540" w:lineRule="exact"/>
        <w:ind w:firstLineChars="199" w:firstLine="624"/>
        <w:rPr>
          <w:rFonts w:ascii="黑体" w:eastAsia="黑体"/>
          <w:sz w:val="32"/>
          <w:szCs w:val="32"/>
        </w:rPr>
      </w:pPr>
    </w:p>
    <w:p w:rsidR="003400D8" w:rsidRDefault="003400D8" w:rsidP="00A545CA">
      <w:pPr>
        <w:spacing w:line="540" w:lineRule="exact"/>
        <w:ind w:firstLineChars="199" w:firstLine="624"/>
        <w:rPr>
          <w:rFonts w:ascii="黑体" w:eastAsia="黑体"/>
          <w:sz w:val="32"/>
          <w:szCs w:val="32"/>
        </w:rPr>
      </w:pPr>
    </w:p>
    <w:p w:rsidR="003400D8" w:rsidRDefault="003400D8" w:rsidP="00A545CA">
      <w:pPr>
        <w:spacing w:line="540" w:lineRule="exact"/>
        <w:ind w:firstLineChars="199" w:firstLine="624"/>
        <w:rPr>
          <w:rFonts w:ascii="黑体" w:eastAsia="黑体"/>
          <w:sz w:val="32"/>
          <w:szCs w:val="32"/>
        </w:rPr>
      </w:pPr>
    </w:p>
    <w:p w:rsidR="003400D8" w:rsidRDefault="003400D8" w:rsidP="00A545CA">
      <w:pPr>
        <w:spacing w:line="540" w:lineRule="exact"/>
        <w:ind w:firstLineChars="199" w:firstLine="624"/>
        <w:rPr>
          <w:rFonts w:ascii="黑体" w:eastAsia="黑体"/>
          <w:sz w:val="32"/>
          <w:szCs w:val="32"/>
        </w:rPr>
      </w:pPr>
    </w:p>
    <w:p w:rsidR="003400D8" w:rsidRDefault="003400D8" w:rsidP="00A545CA">
      <w:pPr>
        <w:spacing w:line="540" w:lineRule="exact"/>
        <w:ind w:firstLineChars="199" w:firstLine="624"/>
        <w:rPr>
          <w:rFonts w:ascii="黑体" w:eastAsia="黑体"/>
          <w:sz w:val="32"/>
          <w:szCs w:val="32"/>
        </w:rPr>
      </w:pPr>
    </w:p>
    <w:p w:rsidR="003400D8" w:rsidRDefault="003400D8" w:rsidP="00A545CA">
      <w:pPr>
        <w:spacing w:line="540" w:lineRule="exact"/>
        <w:ind w:firstLineChars="199" w:firstLine="624"/>
        <w:rPr>
          <w:rFonts w:ascii="黑体" w:eastAsia="黑体"/>
          <w:sz w:val="32"/>
          <w:szCs w:val="32"/>
        </w:rPr>
      </w:pPr>
    </w:p>
    <w:p w:rsidR="003400D8" w:rsidRDefault="003400D8" w:rsidP="00A545CA">
      <w:pPr>
        <w:spacing w:line="540" w:lineRule="exact"/>
        <w:ind w:firstLineChars="199" w:firstLine="624"/>
        <w:rPr>
          <w:rFonts w:ascii="黑体" w:eastAsia="黑体"/>
          <w:sz w:val="32"/>
          <w:szCs w:val="32"/>
        </w:rPr>
      </w:pPr>
    </w:p>
    <w:p w:rsidR="003400D8" w:rsidRDefault="003400D8" w:rsidP="00A545CA">
      <w:pPr>
        <w:spacing w:line="540" w:lineRule="exact"/>
        <w:ind w:firstLineChars="199" w:firstLine="624"/>
        <w:rPr>
          <w:rFonts w:ascii="黑体" w:eastAsia="黑体"/>
          <w:sz w:val="32"/>
          <w:szCs w:val="32"/>
        </w:rPr>
      </w:pPr>
    </w:p>
    <w:p w:rsidR="003400D8" w:rsidRDefault="003400D8" w:rsidP="00A545CA">
      <w:pPr>
        <w:spacing w:line="540" w:lineRule="exact"/>
        <w:ind w:firstLineChars="199" w:firstLine="624"/>
        <w:rPr>
          <w:rFonts w:ascii="黑体" w:eastAsia="黑体"/>
          <w:sz w:val="32"/>
          <w:szCs w:val="32"/>
        </w:rPr>
      </w:pPr>
    </w:p>
    <w:p w:rsidR="003400D8" w:rsidRDefault="003400D8" w:rsidP="00A545CA">
      <w:pPr>
        <w:spacing w:line="540" w:lineRule="exact"/>
        <w:ind w:firstLineChars="199" w:firstLine="624"/>
        <w:rPr>
          <w:rFonts w:ascii="黑体" w:eastAsia="黑体"/>
          <w:sz w:val="32"/>
          <w:szCs w:val="32"/>
        </w:rPr>
      </w:pPr>
    </w:p>
    <w:p w:rsidR="003400D8" w:rsidRDefault="003400D8" w:rsidP="00A545CA">
      <w:pPr>
        <w:spacing w:line="540" w:lineRule="exact"/>
        <w:ind w:firstLineChars="199" w:firstLine="624"/>
        <w:rPr>
          <w:rFonts w:ascii="黑体" w:eastAsia="黑体"/>
          <w:sz w:val="32"/>
          <w:szCs w:val="32"/>
        </w:rPr>
      </w:pPr>
    </w:p>
    <w:p w:rsidR="003400D8" w:rsidRDefault="003400D8" w:rsidP="00A545CA">
      <w:pPr>
        <w:spacing w:line="540" w:lineRule="exact"/>
        <w:ind w:firstLineChars="199" w:firstLine="624"/>
        <w:rPr>
          <w:rFonts w:ascii="黑体" w:eastAsia="黑体"/>
          <w:sz w:val="32"/>
          <w:szCs w:val="32"/>
        </w:rPr>
        <w:sectPr w:rsidR="003400D8">
          <w:footerReference w:type="even" r:id="rId10"/>
          <w:footerReference w:type="default" r:id="rId11"/>
          <w:pgSz w:w="11906" w:h="16838"/>
          <w:pgMar w:top="1985" w:right="1474" w:bottom="1361" w:left="1474" w:header="851" w:footer="1418" w:gutter="0"/>
          <w:pgNumType w:start="1"/>
          <w:cols w:space="425"/>
          <w:docGrid w:type="linesAndChars" w:linePitch="293" w:charSpace="-1313"/>
        </w:sectPr>
      </w:pPr>
    </w:p>
    <w:p w:rsidR="003400D8" w:rsidRDefault="00C754CE" w:rsidP="00A545CA">
      <w:pPr>
        <w:spacing w:line="540" w:lineRule="exact"/>
        <w:ind w:firstLineChars="199" w:firstLine="624"/>
        <w:rPr>
          <w:rFonts w:ascii="黑体" w:eastAsia="黑体"/>
          <w:sz w:val="32"/>
          <w:szCs w:val="32"/>
        </w:rPr>
      </w:pPr>
      <w:r>
        <w:rPr>
          <w:rFonts w:ascii="黑体" w:eastAsia="黑体" w:hint="eastAsia"/>
          <w:sz w:val="32"/>
          <w:szCs w:val="32"/>
        </w:rPr>
        <w:lastRenderedPageBreak/>
        <w:t>一、基本情况</w:t>
      </w:r>
    </w:p>
    <w:p w:rsidR="003400D8" w:rsidRDefault="00C754CE" w:rsidP="00A545CA">
      <w:pPr>
        <w:spacing w:line="540" w:lineRule="exact"/>
        <w:ind w:firstLineChars="199" w:firstLine="624"/>
        <w:rPr>
          <w:rFonts w:ascii="仿宋_GB2312" w:eastAsia="仿宋_GB2312"/>
          <w:sz w:val="32"/>
          <w:szCs w:val="32"/>
          <w:u w:val="single"/>
        </w:rPr>
      </w:pPr>
      <w:r>
        <w:rPr>
          <w:rFonts w:ascii="仿宋_GB2312" w:eastAsia="仿宋_GB2312" w:hint="eastAsia"/>
          <w:sz w:val="32"/>
          <w:szCs w:val="32"/>
        </w:rPr>
        <w:t>1.国家质检中心名称：</w:t>
      </w:r>
      <w:r>
        <w:rPr>
          <w:rFonts w:ascii="仿宋_GB2312" w:eastAsia="仿宋_GB2312" w:hint="eastAsia"/>
          <w:sz w:val="32"/>
          <w:szCs w:val="32"/>
          <w:u w:val="single"/>
        </w:rPr>
        <w:t xml:space="preserve"> 国家电控配电设备质量监督检验中心                               </w:t>
      </w:r>
    </w:p>
    <w:p w:rsidR="003400D8" w:rsidRDefault="00C754CE" w:rsidP="00A545CA">
      <w:pPr>
        <w:spacing w:line="540" w:lineRule="exact"/>
        <w:ind w:firstLineChars="199" w:firstLine="624"/>
        <w:rPr>
          <w:rFonts w:ascii="仿宋_GB2312" w:eastAsia="仿宋_GB2312"/>
          <w:sz w:val="32"/>
          <w:szCs w:val="32"/>
        </w:rPr>
      </w:pPr>
      <w:r>
        <w:rPr>
          <w:rFonts w:ascii="仿宋_GB2312" w:eastAsia="仿宋_GB2312" w:hint="eastAsia"/>
          <w:sz w:val="32"/>
          <w:szCs w:val="32"/>
        </w:rPr>
        <w:t>授权证书号：</w:t>
      </w:r>
      <w:r>
        <w:rPr>
          <w:rFonts w:ascii="仿宋_GB2312" w:eastAsia="仿宋_GB2312" w:hint="eastAsia"/>
          <w:sz w:val="32"/>
          <w:szCs w:val="32"/>
          <w:u w:val="single"/>
        </w:rPr>
        <w:t xml:space="preserve"> （2019）</w:t>
      </w:r>
      <w:proofErr w:type="gramStart"/>
      <w:r>
        <w:rPr>
          <w:rFonts w:ascii="仿宋_GB2312" w:eastAsia="仿宋_GB2312" w:hint="eastAsia"/>
          <w:sz w:val="32"/>
          <w:szCs w:val="32"/>
          <w:u w:val="single"/>
        </w:rPr>
        <w:t>国认监</w:t>
      </w:r>
      <w:proofErr w:type="gramEnd"/>
      <w:r>
        <w:rPr>
          <w:rFonts w:ascii="仿宋_GB2312" w:eastAsia="仿宋_GB2312" w:hint="eastAsia"/>
          <w:sz w:val="32"/>
          <w:szCs w:val="32"/>
          <w:u w:val="single"/>
        </w:rPr>
        <w:t xml:space="preserve">认字（089）号 </w:t>
      </w:r>
      <w:r>
        <w:rPr>
          <w:rFonts w:ascii="仿宋_GB2312" w:eastAsia="仿宋_GB2312" w:hint="eastAsia"/>
          <w:sz w:val="32"/>
          <w:szCs w:val="32"/>
        </w:rPr>
        <w:t>实验室认可证书号（如有）：</w:t>
      </w:r>
      <w:r>
        <w:rPr>
          <w:rFonts w:ascii="仿宋_GB2312" w:eastAsia="仿宋_GB2312"/>
          <w:sz w:val="32"/>
          <w:szCs w:val="32"/>
          <w:u w:val="single"/>
        </w:rPr>
        <w:t>CNAS L4463</w:t>
      </w:r>
    </w:p>
    <w:p w:rsidR="003400D8" w:rsidRDefault="00C754CE" w:rsidP="00A545CA">
      <w:pPr>
        <w:spacing w:line="540" w:lineRule="exact"/>
        <w:ind w:firstLineChars="199" w:firstLine="624"/>
        <w:rPr>
          <w:rFonts w:ascii="仿宋_GB2312" w:eastAsia="仿宋_GB2312"/>
          <w:sz w:val="32"/>
          <w:szCs w:val="32"/>
          <w:u w:val="single"/>
        </w:rPr>
      </w:pPr>
      <w:r>
        <w:rPr>
          <w:rFonts w:ascii="仿宋_GB2312" w:eastAsia="仿宋_GB2312" w:hint="eastAsia"/>
          <w:sz w:val="32"/>
          <w:szCs w:val="32"/>
        </w:rPr>
        <w:t>2.所在法人机构名称：</w:t>
      </w:r>
      <w:r>
        <w:rPr>
          <w:rFonts w:ascii="仿宋_GB2312" w:eastAsia="仿宋_GB2312" w:hint="eastAsia"/>
          <w:sz w:val="32"/>
          <w:szCs w:val="32"/>
          <w:u w:val="single"/>
        </w:rPr>
        <w:t xml:space="preserve"> 天津天传电控设备检测有限公司                                 </w:t>
      </w:r>
    </w:p>
    <w:p w:rsidR="003400D8" w:rsidRDefault="00C754CE" w:rsidP="00A545CA">
      <w:pPr>
        <w:spacing w:line="540" w:lineRule="exact"/>
        <w:ind w:firstLineChars="199" w:firstLine="624"/>
        <w:rPr>
          <w:rFonts w:ascii="仿宋_GB2312" w:eastAsia="仿宋_GB2312"/>
          <w:sz w:val="32"/>
          <w:szCs w:val="32"/>
        </w:rPr>
      </w:pPr>
      <w:r>
        <w:rPr>
          <w:rFonts w:ascii="仿宋_GB2312" w:eastAsia="仿宋_GB2312" w:hint="eastAsia"/>
          <w:sz w:val="32"/>
          <w:szCs w:val="32"/>
        </w:rPr>
        <w:t>地址：</w:t>
      </w:r>
      <w:r>
        <w:rPr>
          <w:rFonts w:ascii="仿宋_GB2312" w:eastAsia="仿宋_GB2312" w:hint="eastAsia"/>
          <w:sz w:val="32"/>
          <w:szCs w:val="32"/>
          <w:u w:val="single"/>
        </w:rPr>
        <w:t xml:space="preserve"> 天津市东丽开发区信通路6号 </w:t>
      </w:r>
      <w:r>
        <w:rPr>
          <w:rFonts w:ascii="仿宋_GB2312" w:eastAsia="仿宋_GB2312" w:hint="eastAsia"/>
          <w:sz w:val="32"/>
          <w:szCs w:val="32"/>
        </w:rPr>
        <w:t>邮编：</w:t>
      </w:r>
      <w:r>
        <w:rPr>
          <w:rFonts w:ascii="仿宋_GB2312" w:eastAsia="仿宋_GB2312" w:hint="eastAsia"/>
          <w:sz w:val="32"/>
          <w:szCs w:val="32"/>
          <w:u w:val="single"/>
        </w:rPr>
        <w:t xml:space="preserve"> 300180           </w:t>
      </w:r>
    </w:p>
    <w:p w:rsidR="003400D8" w:rsidRDefault="00C754CE" w:rsidP="00A545CA">
      <w:pPr>
        <w:spacing w:line="540" w:lineRule="exact"/>
        <w:ind w:firstLineChars="199" w:firstLine="624"/>
        <w:rPr>
          <w:rFonts w:ascii="仿宋_GB2312" w:eastAsia="仿宋_GB2312"/>
          <w:sz w:val="32"/>
          <w:szCs w:val="32"/>
        </w:rPr>
      </w:pPr>
      <w:r>
        <w:rPr>
          <w:rFonts w:ascii="仿宋_GB2312" w:eastAsia="仿宋_GB2312" w:hint="eastAsia"/>
          <w:sz w:val="32"/>
          <w:szCs w:val="32"/>
        </w:rPr>
        <w:t>3.负责人情况：</w:t>
      </w:r>
    </w:p>
    <w:p w:rsidR="003400D8" w:rsidRDefault="00C754CE" w:rsidP="00A545CA">
      <w:pPr>
        <w:spacing w:line="540" w:lineRule="exact"/>
        <w:ind w:firstLineChars="199" w:firstLine="624"/>
        <w:rPr>
          <w:rFonts w:ascii="仿宋_GB2312" w:eastAsia="仿宋_GB2312"/>
          <w:sz w:val="32"/>
          <w:szCs w:val="32"/>
        </w:rPr>
      </w:pPr>
      <w:r>
        <w:rPr>
          <w:rFonts w:ascii="仿宋_GB2312" w:eastAsia="仿宋_GB2312" w:hint="eastAsia"/>
          <w:sz w:val="32"/>
          <w:szCs w:val="32"/>
        </w:rPr>
        <w:t>主任：</w:t>
      </w:r>
    </w:p>
    <w:p w:rsidR="003400D8" w:rsidRDefault="00C754CE" w:rsidP="00A545CA">
      <w:pPr>
        <w:spacing w:line="540" w:lineRule="exact"/>
        <w:ind w:firstLineChars="199" w:firstLine="624"/>
        <w:rPr>
          <w:rFonts w:ascii="仿宋_GB2312" w:eastAsia="仿宋_GB2312"/>
          <w:sz w:val="32"/>
          <w:szCs w:val="32"/>
          <w:u w:val="single"/>
        </w:rPr>
      </w:pPr>
      <w:r>
        <w:rPr>
          <w:rFonts w:ascii="仿宋_GB2312" w:eastAsia="仿宋_GB2312" w:hint="eastAsia"/>
          <w:sz w:val="32"/>
          <w:szCs w:val="32"/>
        </w:rPr>
        <w:t>姓名</w:t>
      </w:r>
      <w:r>
        <w:rPr>
          <w:rFonts w:ascii="仿宋_GB2312" w:eastAsia="仿宋_GB2312" w:hint="eastAsia"/>
          <w:sz w:val="32"/>
          <w:szCs w:val="32"/>
          <w:u w:val="single"/>
        </w:rPr>
        <w:t xml:space="preserve">  周  </w:t>
      </w:r>
      <w:proofErr w:type="gramStart"/>
      <w:r>
        <w:rPr>
          <w:rFonts w:ascii="仿宋_GB2312" w:eastAsia="仿宋_GB2312" w:hint="eastAsia"/>
          <w:sz w:val="32"/>
          <w:szCs w:val="32"/>
          <w:u w:val="single"/>
        </w:rPr>
        <w:t>锋</w:t>
      </w:r>
      <w:proofErr w:type="gramEnd"/>
      <w:r>
        <w:rPr>
          <w:rFonts w:ascii="仿宋_GB2312" w:eastAsia="仿宋_GB2312" w:hint="eastAsia"/>
          <w:sz w:val="32"/>
          <w:szCs w:val="32"/>
          <w:u w:val="single"/>
        </w:rPr>
        <w:t xml:space="preserve">            </w:t>
      </w:r>
      <w:r>
        <w:rPr>
          <w:rFonts w:ascii="仿宋_GB2312" w:eastAsia="仿宋_GB2312" w:hint="eastAsia"/>
          <w:sz w:val="32"/>
          <w:szCs w:val="32"/>
        </w:rPr>
        <w:t>联系方式（手机）</w:t>
      </w:r>
      <w:r>
        <w:rPr>
          <w:rFonts w:ascii="仿宋_GB2312" w:eastAsia="仿宋_GB2312"/>
          <w:sz w:val="32"/>
          <w:szCs w:val="32"/>
          <w:u w:val="single"/>
        </w:rPr>
        <w:t xml:space="preserve">13002213343 </w:t>
      </w:r>
    </w:p>
    <w:p w:rsidR="003400D8" w:rsidRDefault="00C754CE" w:rsidP="00A545CA">
      <w:pPr>
        <w:spacing w:line="540" w:lineRule="exact"/>
        <w:ind w:firstLineChars="199" w:firstLine="624"/>
        <w:rPr>
          <w:rFonts w:ascii="仿宋_GB2312" w:eastAsia="仿宋_GB2312"/>
          <w:sz w:val="32"/>
          <w:szCs w:val="32"/>
        </w:rPr>
      </w:pPr>
      <w:r>
        <w:rPr>
          <w:rFonts w:ascii="仿宋_GB2312" w:eastAsia="仿宋_GB2312" w:hint="eastAsia"/>
          <w:sz w:val="32"/>
          <w:szCs w:val="32"/>
        </w:rPr>
        <w:t>常务副主任：</w:t>
      </w:r>
    </w:p>
    <w:p w:rsidR="003400D8" w:rsidRDefault="00C754CE" w:rsidP="00A545CA">
      <w:pPr>
        <w:spacing w:line="540" w:lineRule="exact"/>
        <w:ind w:firstLineChars="199" w:firstLine="624"/>
        <w:rPr>
          <w:rFonts w:ascii="仿宋_GB2312" w:eastAsia="仿宋_GB2312"/>
          <w:sz w:val="32"/>
          <w:szCs w:val="32"/>
          <w:u w:val="single"/>
        </w:rPr>
      </w:pPr>
      <w:r>
        <w:rPr>
          <w:rFonts w:ascii="仿宋_GB2312" w:eastAsia="仿宋_GB2312" w:hint="eastAsia"/>
          <w:sz w:val="32"/>
          <w:szCs w:val="32"/>
        </w:rPr>
        <w:t>姓名</w:t>
      </w:r>
      <w:r>
        <w:rPr>
          <w:rFonts w:ascii="仿宋_GB2312" w:eastAsia="仿宋_GB2312" w:hint="eastAsia"/>
          <w:sz w:val="32"/>
          <w:szCs w:val="32"/>
          <w:u w:val="single"/>
        </w:rPr>
        <w:t xml:space="preserve">  王春武            </w:t>
      </w:r>
      <w:r>
        <w:rPr>
          <w:rFonts w:ascii="仿宋_GB2312" w:eastAsia="仿宋_GB2312" w:hint="eastAsia"/>
          <w:sz w:val="32"/>
          <w:szCs w:val="32"/>
        </w:rPr>
        <w:t>联系方式（手机）</w:t>
      </w:r>
      <w:r>
        <w:rPr>
          <w:rFonts w:ascii="仿宋_GB2312" w:eastAsia="仿宋_GB2312"/>
          <w:sz w:val="32"/>
          <w:szCs w:val="32"/>
          <w:u w:val="single"/>
        </w:rPr>
        <w:t>13602058875</w:t>
      </w:r>
    </w:p>
    <w:p w:rsidR="003400D8" w:rsidRDefault="00C754CE" w:rsidP="00A545CA">
      <w:pPr>
        <w:spacing w:line="540" w:lineRule="exact"/>
        <w:ind w:firstLineChars="199" w:firstLine="624"/>
        <w:rPr>
          <w:rFonts w:ascii="仿宋_GB2312" w:eastAsia="仿宋_GB2312"/>
          <w:sz w:val="32"/>
          <w:szCs w:val="32"/>
        </w:rPr>
      </w:pPr>
      <w:r>
        <w:rPr>
          <w:rFonts w:ascii="仿宋_GB2312" w:eastAsia="仿宋_GB2312" w:hint="eastAsia"/>
          <w:sz w:val="32"/>
          <w:szCs w:val="32"/>
        </w:rPr>
        <w:t>副主任：</w:t>
      </w:r>
    </w:p>
    <w:p w:rsidR="003400D8" w:rsidRDefault="00C754CE" w:rsidP="00A545CA">
      <w:pPr>
        <w:spacing w:line="540" w:lineRule="exact"/>
        <w:ind w:firstLineChars="199" w:firstLine="624"/>
        <w:rPr>
          <w:rFonts w:ascii="仿宋_GB2312" w:eastAsia="仿宋_GB2312"/>
          <w:sz w:val="32"/>
          <w:szCs w:val="32"/>
          <w:u w:val="single"/>
        </w:rPr>
      </w:pPr>
      <w:r>
        <w:rPr>
          <w:rFonts w:ascii="仿宋_GB2312" w:eastAsia="仿宋_GB2312" w:hint="eastAsia"/>
          <w:sz w:val="32"/>
          <w:szCs w:val="32"/>
        </w:rPr>
        <w:t>姓名：</w:t>
      </w:r>
      <w:r>
        <w:rPr>
          <w:rFonts w:ascii="仿宋_GB2312" w:eastAsia="仿宋_GB2312" w:hint="eastAsia"/>
          <w:sz w:val="32"/>
          <w:szCs w:val="32"/>
          <w:u w:val="single"/>
        </w:rPr>
        <w:t xml:space="preserve"> 王  阳 </w:t>
      </w:r>
      <w:r>
        <w:rPr>
          <w:rFonts w:ascii="仿宋_GB2312" w:eastAsia="仿宋_GB2312" w:hint="eastAsia"/>
          <w:sz w:val="32"/>
          <w:szCs w:val="32"/>
        </w:rPr>
        <w:t>电话（座机）：</w:t>
      </w:r>
      <w:r>
        <w:rPr>
          <w:rFonts w:ascii="仿宋_GB2312" w:eastAsia="仿宋_GB2312"/>
          <w:sz w:val="32"/>
          <w:szCs w:val="32"/>
          <w:u w:val="single"/>
        </w:rPr>
        <w:t>022--84376188</w:t>
      </w:r>
      <w:r>
        <w:rPr>
          <w:rFonts w:ascii="仿宋_GB2312" w:eastAsia="仿宋_GB2312" w:hint="eastAsia"/>
          <w:sz w:val="32"/>
          <w:szCs w:val="32"/>
        </w:rPr>
        <w:t>手机：</w:t>
      </w:r>
      <w:r>
        <w:rPr>
          <w:rFonts w:ascii="仿宋_GB2312" w:eastAsia="仿宋_GB2312"/>
          <w:sz w:val="32"/>
          <w:szCs w:val="32"/>
          <w:u w:val="single"/>
        </w:rPr>
        <w:t>13602070846</w:t>
      </w:r>
    </w:p>
    <w:p w:rsidR="003400D8" w:rsidRDefault="00C754CE" w:rsidP="00A545CA">
      <w:pPr>
        <w:spacing w:line="540" w:lineRule="exact"/>
        <w:ind w:firstLineChars="199" w:firstLine="624"/>
        <w:rPr>
          <w:rFonts w:ascii="仿宋_GB2312" w:eastAsia="仿宋_GB2312"/>
          <w:sz w:val="32"/>
          <w:szCs w:val="32"/>
          <w:u w:val="single"/>
        </w:rPr>
      </w:pPr>
      <w:r>
        <w:rPr>
          <w:rFonts w:ascii="仿宋_GB2312" w:eastAsia="仿宋_GB2312" w:hint="eastAsia"/>
          <w:sz w:val="32"/>
          <w:szCs w:val="32"/>
        </w:rPr>
        <w:t>姓名：</w:t>
      </w:r>
      <w:r>
        <w:rPr>
          <w:rFonts w:ascii="仿宋_GB2312" w:eastAsia="仿宋_GB2312" w:hint="eastAsia"/>
          <w:sz w:val="32"/>
          <w:szCs w:val="32"/>
          <w:u w:val="single"/>
        </w:rPr>
        <w:t xml:space="preserve"> </w:t>
      </w:r>
      <w:proofErr w:type="gramStart"/>
      <w:r>
        <w:rPr>
          <w:rFonts w:ascii="仿宋_GB2312" w:eastAsia="仿宋_GB2312" w:hint="eastAsia"/>
          <w:sz w:val="32"/>
          <w:szCs w:val="32"/>
          <w:u w:val="single"/>
        </w:rPr>
        <w:t>卢</w:t>
      </w:r>
      <w:proofErr w:type="gramEnd"/>
      <w:r>
        <w:rPr>
          <w:rFonts w:ascii="仿宋_GB2312" w:eastAsia="仿宋_GB2312" w:hint="eastAsia"/>
          <w:sz w:val="32"/>
          <w:szCs w:val="32"/>
          <w:u w:val="single"/>
        </w:rPr>
        <w:t xml:space="preserve">  林 </w:t>
      </w:r>
      <w:r>
        <w:rPr>
          <w:rFonts w:ascii="仿宋_GB2312" w:eastAsia="仿宋_GB2312" w:hint="eastAsia"/>
          <w:sz w:val="32"/>
          <w:szCs w:val="32"/>
        </w:rPr>
        <w:t>电话（座机）：</w:t>
      </w:r>
      <w:r>
        <w:rPr>
          <w:rFonts w:ascii="仿宋_GB2312" w:eastAsia="仿宋_GB2312"/>
          <w:sz w:val="32"/>
          <w:szCs w:val="32"/>
          <w:u w:val="single"/>
        </w:rPr>
        <w:t>022--84376021</w:t>
      </w:r>
      <w:r>
        <w:rPr>
          <w:rFonts w:ascii="仿宋_GB2312" w:eastAsia="仿宋_GB2312" w:hint="eastAsia"/>
          <w:sz w:val="32"/>
          <w:szCs w:val="32"/>
        </w:rPr>
        <w:t>手机：</w:t>
      </w:r>
      <w:r>
        <w:rPr>
          <w:rFonts w:ascii="仿宋_GB2312" w:eastAsia="仿宋_GB2312"/>
          <w:sz w:val="32"/>
          <w:szCs w:val="32"/>
          <w:u w:val="single"/>
        </w:rPr>
        <w:t>13752665892</w:t>
      </w:r>
    </w:p>
    <w:p w:rsidR="003400D8" w:rsidRDefault="00C754CE" w:rsidP="00A545CA">
      <w:pPr>
        <w:spacing w:line="540" w:lineRule="exact"/>
        <w:ind w:firstLineChars="199" w:firstLine="624"/>
        <w:rPr>
          <w:rFonts w:ascii="仿宋_GB2312" w:eastAsia="仿宋_GB2312"/>
          <w:sz w:val="32"/>
          <w:szCs w:val="32"/>
          <w:u w:val="single"/>
        </w:rPr>
      </w:pPr>
      <w:r>
        <w:rPr>
          <w:rFonts w:ascii="仿宋_GB2312" w:eastAsia="仿宋_GB2312" w:hint="eastAsia"/>
          <w:sz w:val="32"/>
          <w:szCs w:val="32"/>
        </w:rPr>
        <w:t>姓名：</w:t>
      </w:r>
      <w:r>
        <w:rPr>
          <w:rFonts w:ascii="仿宋_GB2312" w:eastAsia="仿宋_GB2312" w:hint="eastAsia"/>
          <w:sz w:val="32"/>
          <w:szCs w:val="32"/>
          <w:u w:val="single"/>
        </w:rPr>
        <w:t xml:space="preserve"> 王姜骅 </w:t>
      </w:r>
      <w:r>
        <w:rPr>
          <w:rFonts w:ascii="仿宋_GB2312" w:eastAsia="仿宋_GB2312" w:hint="eastAsia"/>
          <w:sz w:val="32"/>
          <w:szCs w:val="32"/>
        </w:rPr>
        <w:t>电话（座机）：</w:t>
      </w:r>
      <w:r>
        <w:rPr>
          <w:rFonts w:ascii="仿宋_GB2312" w:eastAsia="仿宋_GB2312"/>
          <w:sz w:val="32"/>
          <w:szCs w:val="32"/>
          <w:u w:val="single"/>
        </w:rPr>
        <w:t>022--84376028</w:t>
      </w:r>
      <w:r>
        <w:rPr>
          <w:rFonts w:ascii="仿宋_GB2312" w:eastAsia="仿宋_GB2312" w:hint="eastAsia"/>
          <w:sz w:val="32"/>
          <w:szCs w:val="32"/>
        </w:rPr>
        <w:t>手机：</w:t>
      </w:r>
      <w:r>
        <w:rPr>
          <w:rFonts w:ascii="仿宋_GB2312" w:eastAsia="仿宋_GB2312"/>
          <w:sz w:val="32"/>
          <w:szCs w:val="32"/>
          <w:u w:val="single"/>
        </w:rPr>
        <w:t>13752332871</w:t>
      </w:r>
    </w:p>
    <w:p w:rsidR="003400D8" w:rsidRDefault="00C754CE" w:rsidP="00A545CA">
      <w:pPr>
        <w:spacing w:line="540" w:lineRule="exact"/>
        <w:ind w:firstLineChars="199" w:firstLine="624"/>
        <w:rPr>
          <w:rFonts w:ascii="仿宋_GB2312" w:eastAsia="仿宋_GB2312"/>
          <w:sz w:val="32"/>
          <w:szCs w:val="32"/>
        </w:rPr>
      </w:pPr>
      <w:r>
        <w:rPr>
          <w:rFonts w:ascii="仿宋_GB2312" w:eastAsia="仿宋_GB2312" w:hint="eastAsia"/>
          <w:sz w:val="32"/>
          <w:szCs w:val="32"/>
        </w:rPr>
        <w:t xml:space="preserve">姓名： </w:t>
      </w:r>
      <w:r>
        <w:rPr>
          <w:rFonts w:ascii="仿宋_GB2312" w:eastAsia="仿宋_GB2312" w:hint="eastAsia"/>
          <w:sz w:val="32"/>
          <w:szCs w:val="32"/>
          <w:u w:val="single"/>
        </w:rPr>
        <w:t>张春香</w:t>
      </w:r>
      <w:r>
        <w:rPr>
          <w:rFonts w:ascii="仿宋_GB2312" w:eastAsia="仿宋_GB2312" w:hint="eastAsia"/>
          <w:sz w:val="32"/>
          <w:szCs w:val="32"/>
        </w:rPr>
        <w:t xml:space="preserve"> 电话（座机）：</w:t>
      </w:r>
      <w:r>
        <w:rPr>
          <w:rFonts w:ascii="仿宋_GB2312" w:eastAsia="仿宋_GB2312"/>
          <w:sz w:val="32"/>
          <w:szCs w:val="32"/>
          <w:u w:val="single"/>
        </w:rPr>
        <w:t>022--84376019</w:t>
      </w:r>
      <w:r>
        <w:rPr>
          <w:rFonts w:ascii="仿宋_GB2312" w:eastAsia="仿宋_GB2312" w:hint="eastAsia"/>
          <w:sz w:val="32"/>
          <w:szCs w:val="32"/>
        </w:rPr>
        <w:t xml:space="preserve">手机： </w:t>
      </w:r>
      <w:r>
        <w:rPr>
          <w:rFonts w:ascii="仿宋_GB2312" w:eastAsia="仿宋_GB2312"/>
          <w:sz w:val="32"/>
          <w:szCs w:val="32"/>
          <w:u w:val="single"/>
        </w:rPr>
        <w:t>13752076758</w:t>
      </w:r>
    </w:p>
    <w:p w:rsidR="003400D8" w:rsidRDefault="00C754CE" w:rsidP="00A545CA">
      <w:pPr>
        <w:spacing w:line="540" w:lineRule="exact"/>
        <w:ind w:firstLineChars="199" w:firstLine="624"/>
        <w:rPr>
          <w:rFonts w:ascii="仿宋_GB2312" w:eastAsia="仿宋_GB2312"/>
          <w:sz w:val="32"/>
          <w:szCs w:val="32"/>
        </w:rPr>
      </w:pPr>
      <w:r>
        <w:rPr>
          <w:rFonts w:ascii="仿宋_GB2312" w:eastAsia="仿宋_GB2312" w:hint="eastAsia"/>
          <w:sz w:val="32"/>
          <w:szCs w:val="32"/>
        </w:rPr>
        <w:t>联系人：</w:t>
      </w:r>
    </w:p>
    <w:p w:rsidR="003400D8" w:rsidRDefault="00C754CE" w:rsidP="00A545CA">
      <w:pPr>
        <w:spacing w:line="540" w:lineRule="exact"/>
        <w:ind w:firstLineChars="199" w:firstLine="624"/>
        <w:rPr>
          <w:rFonts w:ascii="仿宋_GB2312" w:eastAsia="仿宋_GB2312"/>
          <w:sz w:val="32"/>
          <w:szCs w:val="32"/>
          <w:u w:val="single"/>
        </w:rPr>
      </w:pPr>
      <w:r>
        <w:rPr>
          <w:rFonts w:ascii="仿宋_GB2312" w:eastAsia="仿宋_GB2312" w:hint="eastAsia"/>
          <w:sz w:val="32"/>
          <w:szCs w:val="32"/>
        </w:rPr>
        <w:t>姓名：</w:t>
      </w:r>
      <w:r>
        <w:rPr>
          <w:rFonts w:ascii="仿宋_GB2312" w:eastAsia="仿宋_GB2312" w:hint="eastAsia"/>
          <w:sz w:val="32"/>
          <w:szCs w:val="32"/>
          <w:u w:val="single"/>
        </w:rPr>
        <w:t xml:space="preserve"> 王  阳 </w:t>
      </w:r>
      <w:r>
        <w:rPr>
          <w:rFonts w:ascii="仿宋_GB2312" w:eastAsia="仿宋_GB2312" w:hint="eastAsia"/>
          <w:sz w:val="32"/>
          <w:szCs w:val="32"/>
        </w:rPr>
        <w:t>电话（座机）：</w:t>
      </w:r>
      <w:r>
        <w:rPr>
          <w:rFonts w:ascii="仿宋_GB2312" w:eastAsia="仿宋_GB2312"/>
          <w:sz w:val="32"/>
          <w:szCs w:val="32"/>
          <w:u w:val="single"/>
        </w:rPr>
        <w:t>022--84376188</w:t>
      </w:r>
      <w:r>
        <w:rPr>
          <w:rFonts w:ascii="仿宋_GB2312" w:eastAsia="仿宋_GB2312" w:hint="eastAsia"/>
          <w:sz w:val="32"/>
          <w:szCs w:val="32"/>
        </w:rPr>
        <w:t>手机：</w:t>
      </w:r>
      <w:r>
        <w:rPr>
          <w:rFonts w:ascii="仿宋_GB2312" w:eastAsia="仿宋_GB2312"/>
          <w:sz w:val="32"/>
          <w:szCs w:val="32"/>
          <w:u w:val="single"/>
        </w:rPr>
        <w:t>13602070846</w:t>
      </w:r>
    </w:p>
    <w:p w:rsidR="003400D8" w:rsidRDefault="00C754CE" w:rsidP="00A545CA">
      <w:pPr>
        <w:spacing w:line="540" w:lineRule="exact"/>
        <w:ind w:firstLineChars="199" w:firstLine="624"/>
        <w:rPr>
          <w:rFonts w:ascii="仿宋_GB2312" w:eastAsia="仿宋_GB2312"/>
          <w:sz w:val="32"/>
          <w:szCs w:val="32"/>
          <w:u w:val="single"/>
        </w:rPr>
      </w:pPr>
      <w:r>
        <w:rPr>
          <w:rFonts w:ascii="仿宋_GB2312" w:eastAsia="仿宋_GB2312" w:hint="eastAsia"/>
          <w:sz w:val="32"/>
          <w:szCs w:val="32"/>
        </w:rPr>
        <w:t>传真：</w:t>
      </w:r>
      <w:r>
        <w:rPr>
          <w:rFonts w:ascii="仿宋_GB2312" w:eastAsia="仿宋_GB2312"/>
          <w:sz w:val="32"/>
          <w:szCs w:val="32"/>
          <w:u w:val="single"/>
        </w:rPr>
        <w:t>022-84376230</w:t>
      </w:r>
      <w:r>
        <w:rPr>
          <w:rFonts w:ascii="仿宋_GB2312" w:eastAsia="仿宋_GB2312" w:hint="eastAsia"/>
          <w:sz w:val="32"/>
          <w:szCs w:val="32"/>
        </w:rPr>
        <w:t>电子邮箱：</w:t>
      </w:r>
      <w:r>
        <w:rPr>
          <w:rFonts w:ascii="仿宋_GB2312" w:eastAsia="仿宋_GB2312"/>
          <w:sz w:val="32"/>
          <w:szCs w:val="32"/>
          <w:u w:val="single"/>
        </w:rPr>
        <w:t>wangyang_926@126.com</w:t>
      </w:r>
    </w:p>
    <w:p w:rsidR="003400D8" w:rsidRDefault="00C754CE" w:rsidP="00A545CA">
      <w:pPr>
        <w:spacing w:line="540" w:lineRule="exact"/>
        <w:ind w:firstLineChars="199" w:firstLine="624"/>
        <w:rPr>
          <w:rFonts w:ascii="仿宋_GB2312" w:eastAsia="仿宋_GB2312"/>
          <w:sz w:val="32"/>
          <w:szCs w:val="32"/>
          <w:u w:val="single"/>
        </w:rPr>
      </w:pPr>
      <w:r>
        <w:rPr>
          <w:rFonts w:ascii="仿宋_GB2312" w:eastAsia="仿宋_GB2312" w:hint="eastAsia"/>
          <w:sz w:val="32"/>
          <w:szCs w:val="32"/>
        </w:rPr>
        <w:lastRenderedPageBreak/>
        <w:t>4.中心现有员工</w:t>
      </w:r>
      <w:r>
        <w:rPr>
          <w:rFonts w:ascii="仿宋_GB2312" w:eastAsia="仿宋_GB2312" w:hint="eastAsia"/>
          <w:sz w:val="32"/>
          <w:szCs w:val="32"/>
          <w:u w:val="single"/>
        </w:rPr>
        <w:t xml:space="preserve"> 112 </w:t>
      </w:r>
      <w:r>
        <w:rPr>
          <w:rFonts w:ascii="仿宋_GB2312" w:eastAsia="仿宋_GB2312" w:hint="eastAsia"/>
          <w:sz w:val="32"/>
          <w:szCs w:val="32"/>
        </w:rPr>
        <w:t>人，其中管理人员</w:t>
      </w:r>
      <w:r>
        <w:rPr>
          <w:rFonts w:ascii="仿宋_GB2312" w:eastAsia="仿宋_GB2312" w:hint="eastAsia"/>
          <w:sz w:val="32"/>
          <w:szCs w:val="32"/>
          <w:u w:val="single"/>
        </w:rPr>
        <w:t xml:space="preserve"> 13 </w:t>
      </w:r>
      <w:r>
        <w:rPr>
          <w:rFonts w:ascii="仿宋_GB2312" w:eastAsia="仿宋_GB2312" w:hint="eastAsia"/>
          <w:sz w:val="32"/>
          <w:szCs w:val="32"/>
        </w:rPr>
        <w:t>人，检验人员</w:t>
      </w:r>
      <w:r>
        <w:rPr>
          <w:rFonts w:ascii="仿宋_GB2312" w:eastAsia="仿宋_GB2312" w:hint="eastAsia"/>
          <w:sz w:val="32"/>
          <w:szCs w:val="32"/>
          <w:u w:val="single"/>
        </w:rPr>
        <w:t xml:space="preserve"> 82     </w:t>
      </w:r>
      <w:r>
        <w:rPr>
          <w:rFonts w:ascii="仿宋_GB2312" w:eastAsia="仿宋_GB2312" w:hint="eastAsia"/>
          <w:sz w:val="32"/>
          <w:szCs w:val="32"/>
        </w:rPr>
        <w:t>人，辅助人员（如有）</w:t>
      </w:r>
      <w:r>
        <w:rPr>
          <w:rFonts w:ascii="仿宋_GB2312" w:eastAsia="仿宋_GB2312" w:hint="eastAsia"/>
          <w:sz w:val="32"/>
          <w:szCs w:val="32"/>
          <w:u w:val="single"/>
        </w:rPr>
        <w:t xml:space="preserve"> 8 </w:t>
      </w:r>
      <w:r>
        <w:rPr>
          <w:rFonts w:ascii="仿宋_GB2312" w:eastAsia="仿宋_GB2312" w:hint="eastAsia"/>
          <w:sz w:val="32"/>
          <w:szCs w:val="32"/>
        </w:rPr>
        <w:t>人；固定资产</w:t>
      </w:r>
      <w:r>
        <w:rPr>
          <w:rFonts w:ascii="仿宋_GB2312" w:eastAsia="仿宋_GB2312" w:hint="eastAsia"/>
          <w:sz w:val="32"/>
          <w:szCs w:val="32"/>
          <w:u w:val="single"/>
        </w:rPr>
        <w:t xml:space="preserve"> 3907.95 </w:t>
      </w:r>
      <w:r>
        <w:rPr>
          <w:rFonts w:ascii="仿宋_GB2312" w:eastAsia="仿宋_GB2312" w:hint="eastAsia"/>
          <w:sz w:val="32"/>
          <w:szCs w:val="32"/>
        </w:rPr>
        <w:t>万元；主要仪器设备</w:t>
      </w:r>
      <w:r>
        <w:rPr>
          <w:rFonts w:ascii="仿宋_GB2312" w:eastAsia="仿宋_GB2312" w:hint="eastAsia"/>
          <w:sz w:val="32"/>
          <w:szCs w:val="32"/>
          <w:u w:val="single"/>
        </w:rPr>
        <w:t xml:space="preserve"> 1418 </w:t>
      </w:r>
      <w:r>
        <w:rPr>
          <w:rFonts w:ascii="仿宋_GB2312" w:eastAsia="仿宋_GB2312" w:hint="eastAsia"/>
          <w:sz w:val="32"/>
          <w:szCs w:val="32"/>
        </w:rPr>
        <w:t>台套；实验室面积</w:t>
      </w:r>
      <w:r>
        <w:rPr>
          <w:rFonts w:ascii="仿宋_GB2312" w:eastAsia="仿宋_GB2312" w:hint="eastAsia"/>
          <w:sz w:val="32"/>
          <w:szCs w:val="32"/>
          <w:u w:val="single"/>
        </w:rPr>
        <w:t xml:space="preserve"> 20000 </w:t>
      </w:r>
      <w:r>
        <w:rPr>
          <w:rFonts w:ascii="仿宋_GB2312" w:eastAsia="仿宋_GB2312" w:hint="eastAsia"/>
          <w:sz w:val="32"/>
          <w:szCs w:val="32"/>
        </w:rPr>
        <w:t>平方米。</w:t>
      </w:r>
    </w:p>
    <w:p w:rsidR="003400D8" w:rsidRDefault="00C754CE" w:rsidP="00A545CA">
      <w:pPr>
        <w:spacing w:line="540" w:lineRule="exact"/>
        <w:ind w:firstLineChars="199" w:firstLine="624"/>
        <w:rPr>
          <w:rFonts w:ascii="仿宋_GB2312" w:eastAsia="仿宋_GB2312"/>
          <w:sz w:val="32"/>
          <w:szCs w:val="32"/>
        </w:rPr>
      </w:pPr>
      <w:r>
        <w:rPr>
          <w:rFonts w:ascii="仿宋_GB2312" w:eastAsia="仿宋_GB2312" w:hint="eastAsia"/>
          <w:sz w:val="32"/>
          <w:szCs w:val="32"/>
        </w:rPr>
        <w:t>5.2019年工作基本情况（数据截至2019年12月31日，以下同）：</w:t>
      </w:r>
    </w:p>
    <w:p w:rsidR="003400D8" w:rsidRDefault="00C754CE" w:rsidP="00A545CA">
      <w:pPr>
        <w:spacing w:line="540" w:lineRule="exact"/>
        <w:ind w:firstLineChars="199" w:firstLine="624"/>
        <w:rPr>
          <w:rFonts w:ascii="仿宋_GB2312" w:eastAsia="仿宋_GB2312"/>
          <w:sz w:val="32"/>
          <w:szCs w:val="32"/>
        </w:rPr>
      </w:pPr>
      <w:r>
        <w:rPr>
          <w:rFonts w:ascii="仿宋_GB2312" w:eastAsia="仿宋_GB2312" w:hint="eastAsia"/>
          <w:sz w:val="32"/>
          <w:szCs w:val="32"/>
        </w:rPr>
        <w:t>（1）承担市场监管总局国家产品质量监督抽查任务</w:t>
      </w:r>
    </w:p>
    <w:p w:rsidR="003400D8" w:rsidRDefault="00C754CE">
      <w:pPr>
        <w:spacing w:line="540" w:lineRule="exact"/>
        <w:rPr>
          <w:rFonts w:ascii="仿宋_GB2312" w:eastAsia="仿宋_GB2312"/>
          <w:sz w:val="32"/>
          <w:szCs w:val="32"/>
        </w:rPr>
      </w:pPr>
      <w:r>
        <w:rPr>
          <w:rFonts w:ascii="仿宋_GB2312" w:eastAsia="仿宋_GB2312" w:hint="eastAsia"/>
          <w:sz w:val="32"/>
          <w:szCs w:val="32"/>
          <w:u w:val="single"/>
        </w:rPr>
        <w:t xml:space="preserve"> 0 </w:t>
      </w:r>
      <w:r>
        <w:rPr>
          <w:rFonts w:ascii="仿宋_GB2312" w:eastAsia="仿宋_GB2312" w:hint="eastAsia"/>
          <w:sz w:val="32"/>
          <w:szCs w:val="32"/>
        </w:rPr>
        <w:t>批次；</w:t>
      </w:r>
    </w:p>
    <w:p w:rsidR="003400D8" w:rsidRDefault="00C754CE" w:rsidP="00A545CA">
      <w:pPr>
        <w:spacing w:line="540" w:lineRule="exact"/>
        <w:ind w:firstLineChars="199" w:firstLine="624"/>
        <w:rPr>
          <w:rFonts w:ascii="仿宋_GB2312" w:eastAsia="仿宋_GB2312"/>
          <w:sz w:val="32"/>
          <w:szCs w:val="32"/>
        </w:rPr>
      </w:pPr>
      <w:r>
        <w:rPr>
          <w:rFonts w:ascii="仿宋_GB2312" w:eastAsia="仿宋_GB2312" w:hint="eastAsia"/>
          <w:sz w:val="32"/>
          <w:szCs w:val="32"/>
        </w:rPr>
        <w:t>（2）</w:t>
      </w:r>
      <w:proofErr w:type="gramStart"/>
      <w:r>
        <w:rPr>
          <w:rFonts w:ascii="仿宋_GB2312" w:eastAsia="仿宋_GB2312" w:hint="eastAsia"/>
          <w:sz w:val="32"/>
          <w:szCs w:val="32"/>
        </w:rPr>
        <w:t>除国抽外</w:t>
      </w:r>
      <w:proofErr w:type="gramEnd"/>
      <w:r>
        <w:rPr>
          <w:rFonts w:ascii="仿宋_GB2312" w:eastAsia="仿宋_GB2312" w:hint="eastAsia"/>
          <w:sz w:val="32"/>
          <w:szCs w:val="32"/>
        </w:rPr>
        <w:t>，承担各级政府部门监督抽查任务</w:t>
      </w:r>
    </w:p>
    <w:p w:rsidR="003400D8" w:rsidRDefault="00C754CE">
      <w:pPr>
        <w:spacing w:line="540" w:lineRule="exact"/>
        <w:rPr>
          <w:rFonts w:ascii="仿宋_GB2312" w:eastAsia="仿宋_GB2312"/>
          <w:sz w:val="32"/>
          <w:szCs w:val="32"/>
        </w:rPr>
      </w:pPr>
      <w:r>
        <w:rPr>
          <w:rFonts w:ascii="仿宋_GB2312" w:eastAsia="仿宋_GB2312" w:hint="eastAsia"/>
          <w:sz w:val="32"/>
          <w:szCs w:val="32"/>
          <w:u w:val="single"/>
        </w:rPr>
        <w:t xml:space="preserve"> 1 </w:t>
      </w:r>
      <w:r>
        <w:rPr>
          <w:rFonts w:ascii="仿宋_GB2312" w:eastAsia="仿宋_GB2312" w:hint="eastAsia"/>
          <w:sz w:val="32"/>
          <w:szCs w:val="32"/>
        </w:rPr>
        <w:t>批次；</w:t>
      </w:r>
    </w:p>
    <w:p w:rsidR="003400D8" w:rsidRDefault="00C754CE">
      <w:pPr>
        <w:spacing w:line="540" w:lineRule="exact"/>
        <w:ind w:firstLineChars="189" w:firstLine="593"/>
        <w:rPr>
          <w:rFonts w:ascii="仿宋_GB2312" w:eastAsia="仿宋_GB2312"/>
          <w:sz w:val="32"/>
          <w:szCs w:val="32"/>
        </w:rPr>
      </w:pPr>
      <w:r>
        <w:rPr>
          <w:rFonts w:ascii="仿宋_GB2312" w:eastAsia="仿宋_GB2312" w:hint="eastAsia"/>
          <w:sz w:val="32"/>
          <w:szCs w:val="32"/>
        </w:rPr>
        <w:t>（3）承担CCC检测任务</w:t>
      </w:r>
      <w:r>
        <w:rPr>
          <w:rFonts w:ascii="仿宋_GB2312" w:eastAsia="仿宋_GB2312" w:hint="eastAsia"/>
          <w:sz w:val="32"/>
          <w:szCs w:val="32"/>
          <w:u w:val="single"/>
        </w:rPr>
        <w:t xml:space="preserve"> 1864 </w:t>
      </w:r>
      <w:r>
        <w:rPr>
          <w:rFonts w:ascii="仿宋_GB2312" w:eastAsia="仿宋_GB2312" w:hint="eastAsia"/>
          <w:sz w:val="32"/>
          <w:szCs w:val="32"/>
        </w:rPr>
        <w:t>批次；</w:t>
      </w:r>
    </w:p>
    <w:p w:rsidR="003400D8" w:rsidRDefault="00C754CE">
      <w:pPr>
        <w:spacing w:line="540" w:lineRule="exact"/>
        <w:ind w:firstLineChars="189" w:firstLine="593"/>
        <w:rPr>
          <w:rFonts w:ascii="仿宋_GB2312" w:eastAsia="仿宋_GB2312"/>
          <w:sz w:val="32"/>
          <w:szCs w:val="32"/>
        </w:rPr>
      </w:pPr>
      <w:r>
        <w:rPr>
          <w:rFonts w:ascii="仿宋_GB2312" w:eastAsia="仿宋_GB2312" w:hint="eastAsia"/>
          <w:sz w:val="32"/>
          <w:szCs w:val="32"/>
        </w:rPr>
        <w:t>（4）承担生产许可证（登记证）检测任务</w:t>
      </w:r>
      <w:r>
        <w:rPr>
          <w:rFonts w:ascii="仿宋_GB2312" w:eastAsia="仿宋_GB2312" w:hint="eastAsia"/>
          <w:sz w:val="32"/>
          <w:szCs w:val="32"/>
          <w:u w:val="single"/>
        </w:rPr>
        <w:t xml:space="preserve"> 0 </w:t>
      </w:r>
      <w:r>
        <w:rPr>
          <w:rFonts w:ascii="仿宋_GB2312" w:eastAsia="仿宋_GB2312" w:hint="eastAsia"/>
          <w:sz w:val="32"/>
          <w:szCs w:val="32"/>
        </w:rPr>
        <w:t>批次；</w:t>
      </w:r>
    </w:p>
    <w:p w:rsidR="003400D8" w:rsidRDefault="00C754CE">
      <w:pPr>
        <w:spacing w:line="540" w:lineRule="exact"/>
        <w:ind w:firstLineChars="189" w:firstLine="593"/>
        <w:rPr>
          <w:rFonts w:ascii="仿宋_GB2312" w:eastAsia="仿宋_GB2312"/>
          <w:sz w:val="32"/>
          <w:szCs w:val="32"/>
        </w:rPr>
      </w:pPr>
      <w:r>
        <w:rPr>
          <w:rFonts w:ascii="仿宋_GB2312" w:eastAsia="仿宋_GB2312" w:hint="eastAsia"/>
          <w:sz w:val="32"/>
          <w:szCs w:val="32"/>
        </w:rPr>
        <w:t>（5）承担仲裁、司法鉴定的检测任务</w:t>
      </w:r>
      <w:r>
        <w:rPr>
          <w:rFonts w:ascii="仿宋_GB2312" w:eastAsia="仿宋_GB2312" w:hint="eastAsia"/>
          <w:sz w:val="32"/>
          <w:szCs w:val="32"/>
          <w:u w:val="single"/>
        </w:rPr>
        <w:t xml:space="preserve"> 0 </w:t>
      </w:r>
      <w:r>
        <w:rPr>
          <w:rFonts w:ascii="仿宋_GB2312" w:eastAsia="仿宋_GB2312" w:hint="eastAsia"/>
          <w:sz w:val="32"/>
          <w:szCs w:val="32"/>
        </w:rPr>
        <w:t>批次；</w:t>
      </w:r>
    </w:p>
    <w:p w:rsidR="003400D8" w:rsidRDefault="00C754CE">
      <w:pPr>
        <w:spacing w:line="540" w:lineRule="exact"/>
        <w:ind w:firstLineChars="184" w:firstLine="577"/>
        <w:rPr>
          <w:rFonts w:ascii="仿宋_GB2312" w:eastAsia="仿宋_GB2312"/>
          <w:sz w:val="32"/>
          <w:szCs w:val="32"/>
        </w:rPr>
      </w:pPr>
      <w:r>
        <w:rPr>
          <w:rFonts w:ascii="仿宋_GB2312" w:eastAsia="仿宋_GB2312" w:hint="eastAsia"/>
          <w:sz w:val="32"/>
          <w:szCs w:val="32"/>
        </w:rPr>
        <w:t>（6）参加省部级以上部门组织的能力验证或实验室间比对任务</w:t>
      </w:r>
      <w:r>
        <w:rPr>
          <w:rFonts w:ascii="仿宋_GB2312" w:eastAsia="仿宋_GB2312" w:hint="eastAsia"/>
          <w:sz w:val="32"/>
          <w:szCs w:val="32"/>
          <w:u w:val="single"/>
        </w:rPr>
        <w:t xml:space="preserve"> 5 </w:t>
      </w:r>
      <w:r>
        <w:rPr>
          <w:rFonts w:ascii="仿宋_GB2312" w:eastAsia="仿宋_GB2312" w:hint="eastAsia"/>
          <w:sz w:val="32"/>
          <w:szCs w:val="32"/>
        </w:rPr>
        <w:t>批次，其中，由本中心组织的有</w:t>
      </w:r>
      <w:r>
        <w:rPr>
          <w:rFonts w:ascii="仿宋_GB2312" w:eastAsia="仿宋_GB2312" w:hint="eastAsia"/>
          <w:sz w:val="32"/>
          <w:szCs w:val="32"/>
          <w:u w:val="single"/>
        </w:rPr>
        <w:t xml:space="preserve"> 0 </w:t>
      </w:r>
      <w:r>
        <w:rPr>
          <w:rFonts w:ascii="仿宋_GB2312" w:eastAsia="仿宋_GB2312" w:hint="eastAsia"/>
          <w:sz w:val="32"/>
          <w:szCs w:val="32"/>
        </w:rPr>
        <w:t>批次；另外，本中心还自发组织</w:t>
      </w:r>
      <w:r>
        <w:rPr>
          <w:rFonts w:ascii="仿宋_GB2312" w:eastAsia="仿宋_GB2312" w:hint="eastAsia"/>
          <w:sz w:val="32"/>
          <w:szCs w:val="32"/>
          <w:u w:val="single"/>
        </w:rPr>
        <w:t xml:space="preserve"> 5 </w:t>
      </w:r>
      <w:r>
        <w:rPr>
          <w:rFonts w:ascii="仿宋_GB2312" w:eastAsia="仿宋_GB2312" w:hint="eastAsia"/>
          <w:sz w:val="32"/>
          <w:szCs w:val="32"/>
        </w:rPr>
        <w:t>批次的能力验证（或比对）活动；</w:t>
      </w:r>
    </w:p>
    <w:p w:rsidR="003400D8" w:rsidRDefault="00C754CE" w:rsidP="00A545CA">
      <w:pPr>
        <w:spacing w:line="540" w:lineRule="exact"/>
        <w:ind w:firstLineChars="199" w:firstLine="624"/>
        <w:rPr>
          <w:rFonts w:ascii="仿宋_GB2312" w:eastAsia="仿宋_GB2312"/>
          <w:sz w:val="32"/>
          <w:szCs w:val="32"/>
        </w:rPr>
      </w:pPr>
      <w:r>
        <w:rPr>
          <w:rFonts w:ascii="仿宋_GB2312" w:eastAsia="仿宋_GB2312" w:hint="eastAsia"/>
          <w:sz w:val="32"/>
          <w:szCs w:val="32"/>
        </w:rPr>
        <w:t>（7）参与制修订国家、行业或地方标准</w:t>
      </w:r>
      <w:r>
        <w:rPr>
          <w:rFonts w:ascii="仿宋_GB2312" w:eastAsia="仿宋_GB2312" w:hint="eastAsia"/>
          <w:sz w:val="32"/>
          <w:szCs w:val="32"/>
          <w:u w:val="single"/>
        </w:rPr>
        <w:t xml:space="preserve"> 12 </w:t>
      </w:r>
      <w:proofErr w:type="gramStart"/>
      <w:r>
        <w:rPr>
          <w:rFonts w:ascii="仿宋_GB2312" w:eastAsia="仿宋_GB2312" w:hint="eastAsia"/>
          <w:sz w:val="32"/>
          <w:szCs w:val="32"/>
        </w:rPr>
        <w:t>个</w:t>
      </w:r>
      <w:proofErr w:type="gramEnd"/>
      <w:r>
        <w:rPr>
          <w:rFonts w:ascii="仿宋_GB2312" w:eastAsia="仿宋_GB2312" w:hint="eastAsia"/>
          <w:sz w:val="32"/>
          <w:szCs w:val="32"/>
        </w:rPr>
        <w:t>，其中，作为牵头单位负责制修订</w:t>
      </w:r>
      <w:r>
        <w:rPr>
          <w:rFonts w:ascii="仿宋_GB2312" w:eastAsia="仿宋_GB2312" w:hint="eastAsia"/>
          <w:sz w:val="32"/>
          <w:szCs w:val="32"/>
          <w:u w:val="single"/>
        </w:rPr>
        <w:t xml:space="preserve"> 10 </w:t>
      </w:r>
      <w:proofErr w:type="gramStart"/>
      <w:r>
        <w:rPr>
          <w:rFonts w:ascii="仿宋_GB2312" w:eastAsia="仿宋_GB2312" w:hint="eastAsia"/>
          <w:sz w:val="32"/>
          <w:szCs w:val="32"/>
        </w:rPr>
        <w:t>个</w:t>
      </w:r>
      <w:proofErr w:type="gramEnd"/>
      <w:r>
        <w:rPr>
          <w:rFonts w:ascii="仿宋_GB2312" w:eastAsia="仿宋_GB2312" w:hint="eastAsia"/>
          <w:sz w:val="32"/>
          <w:szCs w:val="32"/>
        </w:rPr>
        <w:t>；</w:t>
      </w:r>
    </w:p>
    <w:p w:rsidR="003400D8" w:rsidRDefault="00C754CE" w:rsidP="00A545CA">
      <w:pPr>
        <w:spacing w:line="540" w:lineRule="exact"/>
        <w:ind w:firstLineChars="199" w:firstLine="624"/>
        <w:rPr>
          <w:rFonts w:ascii="仿宋_GB2312" w:eastAsia="仿宋_GB2312"/>
          <w:sz w:val="32"/>
          <w:szCs w:val="32"/>
        </w:rPr>
      </w:pPr>
      <w:r>
        <w:rPr>
          <w:rFonts w:ascii="仿宋_GB2312" w:eastAsia="仿宋_GB2312" w:hint="eastAsia"/>
          <w:sz w:val="32"/>
          <w:szCs w:val="32"/>
        </w:rPr>
        <w:t>6.国家质检中心建设情况</w:t>
      </w:r>
    </w:p>
    <w:p w:rsidR="003400D8" w:rsidRDefault="00C754CE" w:rsidP="00A545CA">
      <w:pPr>
        <w:spacing w:line="540" w:lineRule="exact"/>
        <w:ind w:firstLineChars="199" w:firstLine="624"/>
        <w:rPr>
          <w:rFonts w:ascii="仿宋_GB2312" w:eastAsia="仿宋_GB2312"/>
          <w:sz w:val="32"/>
          <w:szCs w:val="32"/>
        </w:rPr>
      </w:pPr>
      <w:r>
        <w:rPr>
          <w:rFonts w:ascii="仿宋_GB2312" w:eastAsia="仿宋_GB2312" w:hint="eastAsia"/>
          <w:sz w:val="32"/>
          <w:szCs w:val="32"/>
        </w:rPr>
        <w:t>（1）2019年新增工作人员</w:t>
      </w:r>
      <w:r>
        <w:rPr>
          <w:rFonts w:ascii="仿宋_GB2312" w:eastAsia="仿宋_GB2312" w:hint="eastAsia"/>
          <w:sz w:val="32"/>
          <w:szCs w:val="32"/>
          <w:u w:val="single"/>
        </w:rPr>
        <w:t xml:space="preserve"> 5 </w:t>
      </w:r>
      <w:r>
        <w:rPr>
          <w:rFonts w:ascii="仿宋_GB2312" w:eastAsia="仿宋_GB2312" w:hint="eastAsia"/>
          <w:sz w:val="32"/>
          <w:szCs w:val="32"/>
        </w:rPr>
        <w:t>人，新增仪器设备</w:t>
      </w:r>
      <w:r>
        <w:rPr>
          <w:rFonts w:ascii="仿宋_GB2312" w:eastAsia="仿宋_GB2312" w:hint="eastAsia"/>
          <w:sz w:val="32"/>
          <w:szCs w:val="32"/>
          <w:u w:val="single"/>
        </w:rPr>
        <w:t xml:space="preserve"> 46 </w:t>
      </w:r>
      <w:r>
        <w:rPr>
          <w:rFonts w:ascii="仿宋_GB2312" w:eastAsia="仿宋_GB2312" w:hint="eastAsia"/>
          <w:sz w:val="32"/>
          <w:szCs w:val="32"/>
        </w:rPr>
        <w:t>台套，新增仪器设备投入</w:t>
      </w:r>
      <w:r>
        <w:rPr>
          <w:rFonts w:ascii="仿宋_GB2312" w:eastAsia="仿宋_GB2312" w:hint="eastAsia"/>
          <w:sz w:val="32"/>
          <w:szCs w:val="32"/>
          <w:u w:val="single"/>
        </w:rPr>
        <w:t xml:space="preserve"> 216.8 </w:t>
      </w:r>
      <w:r>
        <w:rPr>
          <w:rFonts w:ascii="仿宋_GB2312" w:eastAsia="仿宋_GB2312" w:hint="eastAsia"/>
          <w:sz w:val="32"/>
          <w:szCs w:val="32"/>
        </w:rPr>
        <w:t>万元，实验室面积扩大</w:t>
      </w:r>
      <w:r>
        <w:rPr>
          <w:rFonts w:ascii="仿宋_GB2312" w:eastAsia="仿宋_GB2312" w:hint="eastAsia"/>
          <w:sz w:val="32"/>
          <w:szCs w:val="32"/>
          <w:u w:val="single"/>
        </w:rPr>
        <w:t xml:space="preserve"> 0 </w:t>
      </w:r>
      <w:r>
        <w:rPr>
          <w:rFonts w:ascii="仿宋_GB2312" w:eastAsia="仿宋_GB2312" w:hint="eastAsia"/>
          <w:sz w:val="32"/>
          <w:szCs w:val="32"/>
        </w:rPr>
        <w:t>平方米；</w:t>
      </w:r>
    </w:p>
    <w:p w:rsidR="003400D8" w:rsidRDefault="00C754CE">
      <w:pPr>
        <w:spacing w:line="540" w:lineRule="exact"/>
        <w:ind w:firstLineChars="189" w:firstLine="593"/>
        <w:rPr>
          <w:rFonts w:ascii="仿宋_GB2312" w:eastAsia="仿宋_GB2312"/>
          <w:sz w:val="32"/>
          <w:szCs w:val="32"/>
        </w:rPr>
      </w:pPr>
      <w:r>
        <w:rPr>
          <w:rFonts w:ascii="仿宋_GB2312" w:eastAsia="仿宋_GB2312" w:hint="eastAsia"/>
          <w:sz w:val="32"/>
          <w:szCs w:val="32"/>
        </w:rPr>
        <w:t>（2）2019年新增检测能力</w:t>
      </w:r>
      <w:r>
        <w:rPr>
          <w:rFonts w:ascii="仿宋_GB2312" w:eastAsia="仿宋_GB2312" w:hint="eastAsia"/>
          <w:sz w:val="32"/>
          <w:szCs w:val="32"/>
          <w:u w:val="single"/>
        </w:rPr>
        <w:t xml:space="preserve"> 0 </w:t>
      </w:r>
      <w:r>
        <w:rPr>
          <w:rFonts w:ascii="仿宋_GB2312" w:eastAsia="仿宋_GB2312" w:hint="eastAsia"/>
          <w:sz w:val="32"/>
          <w:szCs w:val="32"/>
        </w:rPr>
        <w:t>项，其中</w:t>
      </w:r>
      <w:r>
        <w:rPr>
          <w:rFonts w:ascii="仿宋_GB2312" w:eastAsia="仿宋_GB2312" w:hint="eastAsia"/>
          <w:sz w:val="32"/>
          <w:szCs w:val="32"/>
          <w:u w:val="single"/>
        </w:rPr>
        <w:t xml:space="preserve"> 0 </w:t>
      </w:r>
      <w:r>
        <w:rPr>
          <w:rFonts w:ascii="仿宋_GB2312" w:eastAsia="仿宋_GB2312" w:hint="eastAsia"/>
          <w:sz w:val="32"/>
          <w:szCs w:val="32"/>
        </w:rPr>
        <w:t>项已经完成资质认定扩项；目前已获得授权的检验项目占授权名称所涵盖检验项目的百分比约</w:t>
      </w:r>
      <w:r>
        <w:rPr>
          <w:rFonts w:ascii="仿宋_GB2312" w:eastAsia="仿宋_GB2312" w:hint="eastAsia"/>
          <w:sz w:val="32"/>
          <w:szCs w:val="32"/>
          <w:u w:val="single"/>
        </w:rPr>
        <w:t xml:space="preserve"> 100 </w:t>
      </w:r>
      <w:r>
        <w:rPr>
          <w:rFonts w:ascii="仿宋_GB2312" w:eastAsia="仿宋_GB2312" w:hint="eastAsia"/>
          <w:sz w:val="32"/>
          <w:szCs w:val="32"/>
        </w:rPr>
        <w:t>%；</w:t>
      </w:r>
    </w:p>
    <w:p w:rsidR="003400D8" w:rsidRDefault="00C754CE">
      <w:pPr>
        <w:spacing w:line="540" w:lineRule="exact"/>
        <w:ind w:firstLineChars="189" w:firstLine="593"/>
        <w:rPr>
          <w:rFonts w:ascii="仿宋_GB2312" w:eastAsia="仿宋_GB2312"/>
          <w:sz w:val="32"/>
          <w:szCs w:val="32"/>
        </w:rPr>
      </w:pPr>
      <w:r>
        <w:rPr>
          <w:rFonts w:ascii="仿宋_GB2312" w:eastAsia="仿宋_GB2312" w:hint="eastAsia"/>
          <w:sz w:val="32"/>
          <w:szCs w:val="32"/>
        </w:rPr>
        <w:t>（3）2019年完成科研项目</w:t>
      </w:r>
      <w:r>
        <w:rPr>
          <w:rFonts w:ascii="仿宋_GB2312" w:eastAsia="仿宋_GB2312" w:hint="eastAsia"/>
          <w:sz w:val="32"/>
          <w:szCs w:val="32"/>
          <w:u w:val="single"/>
        </w:rPr>
        <w:t xml:space="preserve"> 1 </w:t>
      </w:r>
      <w:r>
        <w:rPr>
          <w:rFonts w:ascii="仿宋_GB2312" w:eastAsia="仿宋_GB2312" w:hint="eastAsia"/>
          <w:sz w:val="32"/>
          <w:szCs w:val="32"/>
        </w:rPr>
        <w:t>项，科研经费投入</w:t>
      </w:r>
      <w:r>
        <w:rPr>
          <w:rFonts w:ascii="仿宋_GB2312" w:eastAsia="仿宋_GB2312" w:hint="eastAsia"/>
          <w:sz w:val="32"/>
          <w:szCs w:val="32"/>
          <w:u w:val="single"/>
        </w:rPr>
        <w:t xml:space="preserve"> 482.52 </w:t>
      </w:r>
      <w:r>
        <w:rPr>
          <w:rFonts w:ascii="仿宋_GB2312" w:eastAsia="仿宋_GB2312" w:hint="eastAsia"/>
          <w:sz w:val="32"/>
          <w:szCs w:val="32"/>
        </w:rPr>
        <w:t>万</w:t>
      </w:r>
      <w:r>
        <w:rPr>
          <w:rFonts w:ascii="仿宋_GB2312" w:eastAsia="仿宋_GB2312" w:hint="eastAsia"/>
          <w:sz w:val="32"/>
          <w:szCs w:val="32"/>
        </w:rPr>
        <w:lastRenderedPageBreak/>
        <w:t>元，科研投入占业务收入的</w:t>
      </w:r>
      <w:r>
        <w:rPr>
          <w:rFonts w:ascii="仿宋_GB2312" w:eastAsia="仿宋_GB2312" w:hint="eastAsia"/>
          <w:sz w:val="32"/>
          <w:szCs w:val="32"/>
          <w:u w:val="single"/>
        </w:rPr>
        <w:t xml:space="preserve"> 8.38 </w:t>
      </w:r>
      <w:r>
        <w:rPr>
          <w:rFonts w:ascii="仿宋_GB2312" w:eastAsia="仿宋_GB2312" w:hint="eastAsia"/>
          <w:sz w:val="32"/>
          <w:szCs w:val="32"/>
        </w:rPr>
        <w:t>%；</w:t>
      </w:r>
    </w:p>
    <w:p w:rsidR="003400D8" w:rsidRDefault="00C754CE">
      <w:pPr>
        <w:spacing w:line="540" w:lineRule="exact"/>
        <w:ind w:firstLineChars="189" w:firstLine="593"/>
        <w:rPr>
          <w:rFonts w:ascii="仿宋_GB2312" w:eastAsia="仿宋_GB2312"/>
          <w:sz w:val="32"/>
          <w:szCs w:val="32"/>
        </w:rPr>
      </w:pPr>
      <w:r>
        <w:rPr>
          <w:rFonts w:ascii="仿宋_GB2312" w:eastAsia="仿宋_GB2312" w:hint="eastAsia"/>
          <w:sz w:val="32"/>
          <w:szCs w:val="32"/>
        </w:rPr>
        <w:t>（4）2019年承担委托检验</w:t>
      </w:r>
      <w:r>
        <w:rPr>
          <w:rFonts w:ascii="仿宋_GB2312" w:eastAsia="仿宋_GB2312" w:hint="eastAsia"/>
          <w:sz w:val="32"/>
          <w:szCs w:val="32"/>
          <w:u w:val="single"/>
        </w:rPr>
        <w:t xml:space="preserve"> 1553 </w:t>
      </w:r>
      <w:r>
        <w:rPr>
          <w:rFonts w:ascii="仿宋_GB2312" w:eastAsia="仿宋_GB2312" w:hint="eastAsia"/>
          <w:sz w:val="32"/>
          <w:szCs w:val="32"/>
        </w:rPr>
        <w:t>批次，较2018年增长</w:t>
      </w:r>
      <w:r>
        <w:rPr>
          <w:rFonts w:ascii="仿宋_GB2312" w:eastAsia="仿宋_GB2312" w:hint="eastAsia"/>
          <w:sz w:val="32"/>
          <w:szCs w:val="32"/>
          <w:u w:val="single"/>
        </w:rPr>
        <w:t xml:space="preserve"> 7.2 </w:t>
      </w:r>
      <w:r>
        <w:rPr>
          <w:rFonts w:ascii="仿宋_GB2312" w:eastAsia="仿宋_GB2312" w:hint="eastAsia"/>
          <w:sz w:val="32"/>
          <w:szCs w:val="32"/>
        </w:rPr>
        <w:t>%，2019年度委托检验收入占业务总收入的</w:t>
      </w:r>
      <w:r>
        <w:rPr>
          <w:rFonts w:ascii="仿宋_GB2312" w:eastAsia="仿宋_GB2312" w:hint="eastAsia"/>
          <w:sz w:val="32"/>
          <w:szCs w:val="32"/>
          <w:u w:val="single"/>
        </w:rPr>
        <w:t xml:space="preserve"> 55.3 </w:t>
      </w:r>
      <w:r>
        <w:rPr>
          <w:rFonts w:ascii="仿宋_GB2312" w:eastAsia="仿宋_GB2312" w:hint="eastAsia"/>
          <w:sz w:val="32"/>
          <w:szCs w:val="32"/>
        </w:rPr>
        <w:t>%，收入较2018年增长</w:t>
      </w:r>
      <w:r>
        <w:rPr>
          <w:rFonts w:ascii="仿宋_GB2312" w:eastAsia="仿宋_GB2312" w:hint="eastAsia"/>
          <w:sz w:val="32"/>
          <w:szCs w:val="32"/>
          <w:u w:val="single"/>
        </w:rPr>
        <w:t xml:space="preserve"> 38.1 </w:t>
      </w:r>
      <w:r>
        <w:rPr>
          <w:rFonts w:ascii="仿宋_GB2312" w:eastAsia="仿宋_GB2312" w:hint="eastAsia"/>
          <w:sz w:val="32"/>
          <w:szCs w:val="32"/>
        </w:rPr>
        <w:t>%；</w:t>
      </w:r>
    </w:p>
    <w:p w:rsidR="003400D8" w:rsidRDefault="00C754CE">
      <w:pPr>
        <w:spacing w:line="540" w:lineRule="exact"/>
        <w:ind w:firstLineChars="189" w:firstLine="593"/>
        <w:rPr>
          <w:rFonts w:ascii="仿宋_GB2312" w:eastAsia="仿宋_GB2312"/>
          <w:sz w:val="32"/>
          <w:szCs w:val="32"/>
        </w:rPr>
      </w:pPr>
      <w:r>
        <w:rPr>
          <w:rFonts w:ascii="仿宋_GB2312" w:eastAsia="仿宋_GB2312" w:hint="eastAsia"/>
          <w:sz w:val="32"/>
          <w:szCs w:val="32"/>
        </w:rPr>
        <w:t>（5）2019年获得外部资金投入共计</w:t>
      </w:r>
      <w:r>
        <w:rPr>
          <w:rFonts w:ascii="仿宋_GB2312" w:eastAsia="仿宋_GB2312" w:hint="eastAsia"/>
          <w:sz w:val="32"/>
          <w:szCs w:val="32"/>
          <w:u w:val="single"/>
        </w:rPr>
        <w:t xml:space="preserve"> 0 </w:t>
      </w:r>
      <w:r>
        <w:rPr>
          <w:rFonts w:ascii="仿宋_GB2312" w:eastAsia="仿宋_GB2312" w:hint="eastAsia"/>
          <w:sz w:val="32"/>
          <w:szCs w:val="32"/>
        </w:rPr>
        <w:t>万元，其中属于国家财政投入的有</w:t>
      </w:r>
      <w:r>
        <w:rPr>
          <w:rFonts w:ascii="仿宋_GB2312" w:eastAsia="仿宋_GB2312" w:hint="eastAsia"/>
          <w:sz w:val="32"/>
          <w:szCs w:val="32"/>
          <w:u w:val="single"/>
        </w:rPr>
        <w:t xml:space="preserve"> 0 </w:t>
      </w:r>
      <w:r>
        <w:rPr>
          <w:rFonts w:ascii="仿宋_GB2312" w:eastAsia="仿宋_GB2312" w:hint="eastAsia"/>
          <w:sz w:val="32"/>
          <w:szCs w:val="32"/>
        </w:rPr>
        <w:t>万元；</w:t>
      </w:r>
    </w:p>
    <w:p w:rsidR="003400D8" w:rsidRDefault="00C754CE">
      <w:pPr>
        <w:spacing w:line="540" w:lineRule="exact"/>
        <w:ind w:firstLineChars="189" w:firstLine="593"/>
        <w:rPr>
          <w:rFonts w:ascii="仿宋_GB2312" w:eastAsia="仿宋_GB2312"/>
          <w:sz w:val="32"/>
          <w:szCs w:val="32"/>
        </w:rPr>
      </w:pPr>
      <w:r>
        <w:rPr>
          <w:rFonts w:ascii="仿宋_GB2312" w:eastAsia="仿宋_GB2312" w:hint="eastAsia"/>
          <w:sz w:val="32"/>
          <w:szCs w:val="32"/>
        </w:rPr>
        <w:t>（6）2019年组织内部培训</w:t>
      </w:r>
      <w:r>
        <w:rPr>
          <w:rFonts w:ascii="仿宋_GB2312" w:eastAsia="仿宋_GB2312" w:hint="eastAsia"/>
          <w:sz w:val="32"/>
          <w:szCs w:val="32"/>
          <w:u w:val="single"/>
        </w:rPr>
        <w:t xml:space="preserve"> 10 </w:t>
      </w:r>
      <w:r>
        <w:rPr>
          <w:rFonts w:ascii="仿宋_GB2312" w:eastAsia="仿宋_GB2312" w:hint="eastAsia"/>
          <w:sz w:val="32"/>
          <w:szCs w:val="32"/>
        </w:rPr>
        <w:t>批次，共培训人员</w:t>
      </w:r>
      <w:r>
        <w:rPr>
          <w:rFonts w:ascii="仿宋_GB2312" w:eastAsia="仿宋_GB2312" w:hint="eastAsia"/>
          <w:sz w:val="32"/>
          <w:szCs w:val="32"/>
          <w:u w:val="single"/>
        </w:rPr>
        <w:t xml:space="preserve"> 450 </w:t>
      </w:r>
      <w:r>
        <w:rPr>
          <w:rFonts w:ascii="仿宋_GB2312" w:eastAsia="仿宋_GB2312" w:hint="eastAsia"/>
          <w:sz w:val="32"/>
          <w:szCs w:val="32"/>
        </w:rPr>
        <w:t>人（次）；参加外部培训</w:t>
      </w:r>
      <w:r>
        <w:rPr>
          <w:rFonts w:ascii="仿宋_GB2312" w:eastAsia="仿宋_GB2312" w:hint="eastAsia"/>
          <w:sz w:val="32"/>
          <w:szCs w:val="32"/>
          <w:u w:val="single"/>
        </w:rPr>
        <w:t xml:space="preserve"> 8 </w:t>
      </w:r>
      <w:r>
        <w:rPr>
          <w:rFonts w:ascii="仿宋_GB2312" w:eastAsia="仿宋_GB2312" w:hint="eastAsia"/>
          <w:sz w:val="32"/>
          <w:szCs w:val="32"/>
        </w:rPr>
        <w:t>批次，参加培训人员</w:t>
      </w:r>
      <w:r>
        <w:rPr>
          <w:rFonts w:ascii="仿宋_GB2312" w:eastAsia="仿宋_GB2312" w:hint="eastAsia"/>
          <w:sz w:val="32"/>
          <w:szCs w:val="32"/>
          <w:u w:val="single"/>
        </w:rPr>
        <w:t xml:space="preserve"> 29 </w:t>
      </w:r>
      <w:r>
        <w:rPr>
          <w:rFonts w:ascii="仿宋_GB2312" w:eastAsia="仿宋_GB2312" w:hint="eastAsia"/>
          <w:sz w:val="32"/>
          <w:szCs w:val="32"/>
        </w:rPr>
        <w:t>人（次）。</w:t>
      </w:r>
    </w:p>
    <w:p w:rsidR="003400D8" w:rsidRDefault="00C754CE">
      <w:pPr>
        <w:spacing w:line="540" w:lineRule="exact"/>
        <w:ind w:right="561"/>
        <w:jc w:val="left"/>
        <w:rPr>
          <w:rFonts w:ascii="黑体" w:eastAsia="黑体"/>
          <w:sz w:val="32"/>
          <w:szCs w:val="32"/>
        </w:rPr>
        <w:sectPr w:rsidR="003400D8">
          <w:footerReference w:type="default" r:id="rId12"/>
          <w:pgSz w:w="11906" w:h="16838"/>
          <w:pgMar w:top="1985" w:right="1474" w:bottom="1361" w:left="1474" w:header="851" w:footer="1418" w:gutter="0"/>
          <w:pgNumType w:start="1"/>
          <w:cols w:space="425"/>
          <w:docGrid w:type="linesAndChars" w:linePitch="293" w:charSpace="-1313"/>
        </w:sectPr>
      </w:pPr>
      <w:r>
        <w:rPr>
          <w:rFonts w:ascii="黑体" w:eastAsia="黑体" w:hint="eastAsia"/>
          <w:sz w:val="32"/>
          <w:szCs w:val="32"/>
        </w:rPr>
        <w:t>二、2019年度社会责任报告（另附页）</w:t>
      </w:r>
    </w:p>
    <w:p w:rsidR="003400D8" w:rsidRDefault="003400D8">
      <w:pPr>
        <w:tabs>
          <w:tab w:val="left" w:pos="6930"/>
        </w:tabs>
        <w:spacing w:after="120" w:line="420" w:lineRule="atLeast"/>
        <w:jc w:val="center"/>
        <w:rPr>
          <w:rFonts w:ascii="宋体" w:hAnsi="宋体"/>
          <w:b/>
          <w:color w:val="000000"/>
          <w:sz w:val="72"/>
          <w:szCs w:val="72"/>
        </w:rPr>
      </w:pPr>
    </w:p>
    <w:p w:rsidR="003400D8" w:rsidRDefault="003400D8">
      <w:pPr>
        <w:tabs>
          <w:tab w:val="left" w:pos="6930"/>
        </w:tabs>
        <w:spacing w:after="120" w:line="420" w:lineRule="atLeast"/>
        <w:jc w:val="center"/>
        <w:rPr>
          <w:rFonts w:ascii="宋体" w:hAnsi="宋体"/>
          <w:b/>
          <w:color w:val="000000"/>
          <w:sz w:val="72"/>
          <w:szCs w:val="72"/>
        </w:rPr>
      </w:pPr>
    </w:p>
    <w:p w:rsidR="003400D8" w:rsidRDefault="003400D8">
      <w:pPr>
        <w:tabs>
          <w:tab w:val="left" w:pos="6930"/>
        </w:tabs>
        <w:spacing w:after="120" w:line="420" w:lineRule="atLeast"/>
        <w:jc w:val="center"/>
        <w:rPr>
          <w:rFonts w:ascii="宋体" w:hAnsi="宋体"/>
          <w:b/>
          <w:color w:val="000000"/>
          <w:sz w:val="72"/>
          <w:szCs w:val="72"/>
        </w:rPr>
      </w:pPr>
    </w:p>
    <w:p w:rsidR="003400D8" w:rsidRDefault="003400D8">
      <w:pPr>
        <w:tabs>
          <w:tab w:val="left" w:pos="6930"/>
        </w:tabs>
        <w:spacing w:after="120" w:line="420" w:lineRule="atLeast"/>
        <w:jc w:val="center"/>
        <w:rPr>
          <w:rFonts w:ascii="宋体" w:hAnsi="宋体"/>
          <w:b/>
          <w:color w:val="000000"/>
          <w:sz w:val="72"/>
          <w:szCs w:val="72"/>
        </w:rPr>
      </w:pPr>
    </w:p>
    <w:p w:rsidR="003400D8" w:rsidRDefault="00C754CE">
      <w:pPr>
        <w:tabs>
          <w:tab w:val="left" w:pos="6930"/>
        </w:tabs>
        <w:spacing w:after="120" w:line="420" w:lineRule="atLeast"/>
        <w:jc w:val="center"/>
        <w:rPr>
          <w:rFonts w:ascii="宋体" w:hAnsi="宋体"/>
          <w:b/>
          <w:color w:val="000000"/>
          <w:sz w:val="72"/>
          <w:szCs w:val="72"/>
        </w:rPr>
      </w:pPr>
      <w:r>
        <w:rPr>
          <w:rFonts w:ascii="宋体" w:hAnsi="宋体" w:hint="eastAsia"/>
          <w:b/>
          <w:color w:val="000000"/>
          <w:sz w:val="72"/>
          <w:szCs w:val="72"/>
        </w:rPr>
        <w:t>社会责任报告</w:t>
      </w:r>
    </w:p>
    <w:p w:rsidR="003400D8" w:rsidRDefault="003400D8">
      <w:pPr>
        <w:tabs>
          <w:tab w:val="left" w:pos="6930"/>
        </w:tabs>
        <w:spacing w:after="120" w:line="420" w:lineRule="atLeast"/>
        <w:jc w:val="center"/>
        <w:rPr>
          <w:rFonts w:ascii="宋体" w:hAnsi="宋体"/>
          <w:b/>
          <w:color w:val="000000"/>
          <w:sz w:val="32"/>
        </w:rPr>
      </w:pPr>
    </w:p>
    <w:p w:rsidR="003400D8" w:rsidRDefault="003400D8">
      <w:pPr>
        <w:tabs>
          <w:tab w:val="left" w:pos="6930"/>
        </w:tabs>
        <w:spacing w:after="120" w:line="420" w:lineRule="atLeast"/>
        <w:jc w:val="center"/>
        <w:rPr>
          <w:rFonts w:ascii="宋体" w:hAnsi="宋体"/>
          <w:b/>
          <w:color w:val="000000"/>
          <w:sz w:val="32"/>
        </w:rPr>
      </w:pPr>
    </w:p>
    <w:p w:rsidR="003400D8" w:rsidRDefault="003400D8">
      <w:pPr>
        <w:tabs>
          <w:tab w:val="left" w:pos="6930"/>
        </w:tabs>
        <w:spacing w:after="120" w:line="420" w:lineRule="atLeast"/>
        <w:jc w:val="center"/>
        <w:rPr>
          <w:rFonts w:ascii="宋体" w:hAnsi="宋体"/>
          <w:b/>
          <w:color w:val="000000"/>
          <w:sz w:val="32"/>
        </w:rPr>
      </w:pPr>
    </w:p>
    <w:p w:rsidR="003400D8" w:rsidRDefault="003400D8">
      <w:pPr>
        <w:tabs>
          <w:tab w:val="left" w:pos="6930"/>
        </w:tabs>
        <w:spacing w:after="120" w:line="420" w:lineRule="atLeast"/>
        <w:jc w:val="center"/>
        <w:rPr>
          <w:rFonts w:ascii="宋体" w:hAnsi="宋体"/>
          <w:b/>
          <w:color w:val="000000"/>
          <w:sz w:val="32"/>
        </w:rPr>
      </w:pPr>
    </w:p>
    <w:p w:rsidR="003400D8" w:rsidRDefault="003400D8">
      <w:pPr>
        <w:tabs>
          <w:tab w:val="left" w:pos="6930"/>
        </w:tabs>
        <w:spacing w:after="120" w:line="420" w:lineRule="atLeast"/>
        <w:jc w:val="center"/>
        <w:rPr>
          <w:rFonts w:ascii="宋体" w:hAnsi="宋体"/>
          <w:b/>
          <w:color w:val="000000"/>
          <w:sz w:val="32"/>
        </w:rPr>
      </w:pPr>
    </w:p>
    <w:p w:rsidR="003400D8" w:rsidRDefault="003400D8">
      <w:pPr>
        <w:tabs>
          <w:tab w:val="left" w:pos="6930"/>
        </w:tabs>
        <w:spacing w:after="120" w:line="420" w:lineRule="atLeast"/>
        <w:jc w:val="center"/>
        <w:rPr>
          <w:rFonts w:ascii="宋体" w:hAnsi="宋体"/>
          <w:b/>
          <w:color w:val="000000"/>
          <w:sz w:val="32"/>
        </w:rPr>
      </w:pPr>
    </w:p>
    <w:p w:rsidR="003400D8" w:rsidRDefault="003400D8">
      <w:pPr>
        <w:tabs>
          <w:tab w:val="left" w:pos="6930"/>
        </w:tabs>
        <w:spacing w:after="120" w:line="420" w:lineRule="atLeast"/>
        <w:jc w:val="center"/>
        <w:rPr>
          <w:rFonts w:ascii="宋体" w:hAnsi="宋体"/>
          <w:b/>
          <w:color w:val="000000"/>
          <w:sz w:val="32"/>
        </w:rPr>
      </w:pPr>
    </w:p>
    <w:p w:rsidR="003400D8" w:rsidRDefault="00C754CE">
      <w:pPr>
        <w:jc w:val="center"/>
        <w:rPr>
          <w:rFonts w:ascii="宋体" w:hAnsi="宋体"/>
          <w:b/>
          <w:color w:val="000000"/>
          <w:sz w:val="44"/>
          <w:szCs w:val="44"/>
        </w:rPr>
      </w:pPr>
      <w:r>
        <w:rPr>
          <w:rFonts w:ascii="宋体" w:hAnsi="宋体" w:hint="eastAsia"/>
          <w:b/>
          <w:color w:val="000000"/>
          <w:sz w:val="44"/>
          <w:szCs w:val="44"/>
        </w:rPr>
        <w:t>国家电控配电设备质量监督检验中心</w:t>
      </w:r>
    </w:p>
    <w:p w:rsidR="003400D8" w:rsidRDefault="00C754CE" w:rsidP="00A545CA">
      <w:pPr>
        <w:tabs>
          <w:tab w:val="left" w:pos="6930"/>
        </w:tabs>
        <w:spacing w:after="120" w:line="420" w:lineRule="atLeast"/>
        <w:jc w:val="center"/>
        <w:rPr>
          <w:rFonts w:ascii="宋体" w:hAnsi="宋体"/>
          <w:b/>
          <w:color w:val="000000"/>
          <w:sz w:val="36"/>
          <w:szCs w:val="36"/>
        </w:rPr>
      </w:pPr>
      <w:r>
        <w:rPr>
          <w:rFonts w:ascii="宋体" w:hAnsi="宋体" w:hint="eastAsia"/>
          <w:b/>
          <w:color w:val="000000"/>
          <w:sz w:val="36"/>
          <w:szCs w:val="36"/>
        </w:rPr>
        <w:t>（2019年度）</w:t>
      </w:r>
    </w:p>
    <w:p w:rsidR="003400D8" w:rsidRDefault="003400D8"/>
    <w:p w:rsidR="003400D8" w:rsidRDefault="00C754CE" w:rsidP="00A545CA">
      <w:pPr>
        <w:pStyle w:val="30"/>
        <w:ind w:firstLineChars="1875" w:firstLine="3833"/>
        <w:rPr>
          <w:b/>
          <w:bCs w:val="0"/>
        </w:rPr>
      </w:pPr>
      <w:r>
        <w:rPr>
          <w:rFonts w:hint="eastAsia"/>
          <w:b/>
          <w:bCs w:val="0"/>
        </w:rPr>
        <w:lastRenderedPageBreak/>
        <w:t>目</w:t>
      </w:r>
      <w:r>
        <w:rPr>
          <w:rFonts w:hint="eastAsia"/>
          <w:b/>
          <w:bCs w:val="0"/>
        </w:rPr>
        <w:t xml:space="preserve">           </w:t>
      </w:r>
      <w:r>
        <w:rPr>
          <w:rFonts w:hint="eastAsia"/>
          <w:b/>
          <w:bCs w:val="0"/>
        </w:rPr>
        <w:t>录</w:t>
      </w:r>
    </w:p>
    <w:p w:rsidR="003400D8" w:rsidRDefault="00C754CE">
      <w:pPr>
        <w:pStyle w:val="10"/>
        <w:tabs>
          <w:tab w:val="right" w:leader="dot" w:pos="8948"/>
        </w:tabs>
        <w:rPr>
          <w:rFonts w:ascii="Calibri" w:hAnsi="Calibri" w:cs="宋体"/>
          <w:b w:val="0"/>
          <w:bCs w:val="0"/>
          <w:caps w:val="0"/>
          <w:noProof/>
          <w:szCs w:val="22"/>
        </w:rPr>
      </w:pPr>
      <w:r>
        <w:rPr>
          <w:rFonts w:ascii="Arial" w:hAnsi="Arial"/>
          <w:b w:val="0"/>
          <w:iCs/>
          <w:color w:val="000000"/>
          <w:sz w:val="32"/>
        </w:rPr>
        <w:fldChar w:fldCharType="begin"/>
      </w:r>
      <w:r>
        <w:rPr>
          <w:rFonts w:ascii="Arial" w:hAnsi="Arial"/>
          <w:b w:val="0"/>
          <w:iCs/>
          <w:color w:val="000000"/>
          <w:sz w:val="32"/>
        </w:rPr>
        <w:instrText xml:space="preserve"> TOC \o "1-3" \h \z </w:instrText>
      </w:r>
      <w:r>
        <w:rPr>
          <w:rFonts w:ascii="Arial" w:hAnsi="Arial"/>
          <w:b w:val="0"/>
          <w:iCs/>
          <w:color w:val="000000"/>
          <w:sz w:val="32"/>
        </w:rPr>
        <w:fldChar w:fldCharType="separate"/>
      </w:r>
      <w:hyperlink w:anchor="_Toc30215623" w:history="1">
        <w:r>
          <w:rPr>
            <w:rStyle w:val="a8"/>
            <w:rFonts w:hint="eastAsia"/>
            <w:noProof/>
          </w:rPr>
          <w:t>一．前言</w:t>
        </w:r>
        <w:r>
          <w:rPr>
            <w:noProof/>
          </w:rPr>
          <w:tab/>
        </w:r>
        <w:r>
          <w:rPr>
            <w:noProof/>
          </w:rPr>
          <w:fldChar w:fldCharType="begin"/>
        </w:r>
        <w:r>
          <w:rPr>
            <w:noProof/>
          </w:rPr>
          <w:instrText xml:space="preserve"> PAGEREF _Toc30215623 \h </w:instrText>
        </w:r>
        <w:r>
          <w:rPr>
            <w:noProof/>
          </w:rPr>
        </w:r>
        <w:r>
          <w:rPr>
            <w:noProof/>
          </w:rPr>
          <w:fldChar w:fldCharType="separate"/>
        </w:r>
        <w:r w:rsidR="00305B5B">
          <w:rPr>
            <w:noProof/>
          </w:rPr>
          <w:t>1</w:t>
        </w:r>
        <w:r>
          <w:rPr>
            <w:noProof/>
          </w:rPr>
          <w:fldChar w:fldCharType="end"/>
        </w:r>
      </w:hyperlink>
    </w:p>
    <w:p w:rsidR="003400D8" w:rsidRDefault="00E96AB5">
      <w:pPr>
        <w:pStyle w:val="20"/>
        <w:tabs>
          <w:tab w:val="left" w:pos="630"/>
          <w:tab w:val="right" w:leader="dot" w:pos="8948"/>
        </w:tabs>
        <w:rPr>
          <w:rFonts w:ascii="Calibri" w:hAnsi="Calibri" w:cs="宋体"/>
          <w:smallCaps w:val="0"/>
          <w:noProof/>
          <w:szCs w:val="22"/>
        </w:rPr>
      </w:pPr>
      <w:hyperlink w:anchor="_Toc30215624" w:history="1">
        <w:r w:rsidR="00C754CE">
          <w:rPr>
            <w:rStyle w:val="a8"/>
            <w:noProof/>
          </w:rPr>
          <w:t>1.</w:t>
        </w:r>
        <w:r w:rsidR="00C754CE">
          <w:rPr>
            <w:rFonts w:ascii="Calibri" w:hAnsi="Calibri" w:cs="宋体"/>
            <w:smallCaps w:val="0"/>
            <w:noProof/>
            <w:szCs w:val="22"/>
          </w:rPr>
          <w:tab/>
        </w:r>
        <w:r w:rsidR="00C754CE">
          <w:rPr>
            <w:rStyle w:val="a8"/>
            <w:rFonts w:hint="eastAsia"/>
            <w:noProof/>
          </w:rPr>
          <w:t>报告说明</w:t>
        </w:r>
        <w:r w:rsidR="00C754CE">
          <w:rPr>
            <w:noProof/>
          </w:rPr>
          <w:tab/>
        </w:r>
        <w:r w:rsidR="00C754CE">
          <w:rPr>
            <w:noProof/>
          </w:rPr>
          <w:fldChar w:fldCharType="begin"/>
        </w:r>
        <w:r w:rsidR="00C754CE">
          <w:rPr>
            <w:noProof/>
          </w:rPr>
          <w:instrText xml:space="preserve"> PAGEREF _Toc30215624 \h </w:instrText>
        </w:r>
        <w:r w:rsidR="00C754CE">
          <w:rPr>
            <w:noProof/>
          </w:rPr>
        </w:r>
        <w:r w:rsidR="00C754CE">
          <w:rPr>
            <w:noProof/>
          </w:rPr>
          <w:fldChar w:fldCharType="separate"/>
        </w:r>
        <w:r w:rsidR="00305B5B">
          <w:rPr>
            <w:noProof/>
          </w:rPr>
          <w:t>1</w:t>
        </w:r>
        <w:r w:rsidR="00C754CE">
          <w:rPr>
            <w:noProof/>
          </w:rPr>
          <w:fldChar w:fldCharType="end"/>
        </w:r>
      </w:hyperlink>
    </w:p>
    <w:p w:rsidR="003400D8" w:rsidRDefault="00E96AB5">
      <w:pPr>
        <w:pStyle w:val="20"/>
        <w:tabs>
          <w:tab w:val="left" w:pos="630"/>
          <w:tab w:val="right" w:leader="dot" w:pos="8948"/>
        </w:tabs>
        <w:rPr>
          <w:rFonts w:ascii="Calibri" w:hAnsi="Calibri" w:cs="宋体"/>
          <w:smallCaps w:val="0"/>
          <w:noProof/>
          <w:szCs w:val="22"/>
        </w:rPr>
      </w:pPr>
      <w:hyperlink w:anchor="_Toc30215625" w:history="1">
        <w:r w:rsidR="00C754CE">
          <w:rPr>
            <w:rStyle w:val="a8"/>
            <w:noProof/>
          </w:rPr>
          <w:t>2.</w:t>
        </w:r>
        <w:r w:rsidR="00C754CE">
          <w:rPr>
            <w:rFonts w:ascii="Calibri" w:hAnsi="Calibri" w:cs="宋体"/>
            <w:smallCaps w:val="0"/>
            <w:noProof/>
            <w:szCs w:val="22"/>
          </w:rPr>
          <w:tab/>
        </w:r>
        <w:r w:rsidR="00C754CE">
          <w:rPr>
            <w:rStyle w:val="a8"/>
            <w:rFonts w:hint="eastAsia"/>
            <w:noProof/>
          </w:rPr>
          <w:t>国家电控配电设备质量监督检验中心简介</w:t>
        </w:r>
        <w:r w:rsidR="00C754CE">
          <w:rPr>
            <w:noProof/>
          </w:rPr>
          <w:tab/>
        </w:r>
        <w:r w:rsidR="00C754CE">
          <w:rPr>
            <w:noProof/>
          </w:rPr>
          <w:fldChar w:fldCharType="begin"/>
        </w:r>
        <w:r w:rsidR="00C754CE">
          <w:rPr>
            <w:noProof/>
          </w:rPr>
          <w:instrText xml:space="preserve"> PAGEREF _Toc30215625 \h </w:instrText>
        </w:r>
        <w:r w:rsidR="00C754CE">
          <w:rPr>
            <w:noProof/>
          </w:rPr>
        </w:r>
        <w:r w:rsidR="00C754CE">
          <w:rPr>
            <w:noProof/>
          </w:rPr>
          <w:fldChar w:fldCharType="separate"/>
        </w:r>
        <w:r w:rsidR="00305B5B">
          <w:rPr>
            <w:noProof/>
          </w:rPr>
          <w:t>2</w:t>
        </w:r>
        <w:r w:rsidR="00C754CE">
          <w:rPr>
            <w:noProof/>
          </w:rPr>
          <w:fldChar w:fldCharType="end"/>
        </w:r>
      </w:hyperlink>
    </w:p>
    <w:p w:rsidR="003400D8" w:rsidRDefault="00E96AB5">
      <w:pPr>
        <w:pStyle w:val="20"/>
        <w:tabs>
          <w:tab w:val="left" w:pos="630"/>
          <w:tab w:val="right" w:leader="dot" w:pos="8948"/>
        </w:tabs>
        <w:rPr>
          <w:rFonts w:ascii="Calibri" w:hAnsi="Calibri" w:cs="宋体"/>
          <w:smallCaps w:val="0"/>
          <w:noProof/>
          <w:szCs w:val="22"/>
        </w:rPr>
      </w:pPr>
      <w:hyperlink w:anchor="_Toc30215626" w:history="1">
        <w:r w:rsidR="00C754CE">
          <w:rPr>
            <w:rStyle w:val="a8"/>
            <w:noProof/>
          </w:rPr>
          <w:t>3.</w:t>
        </w:r>
        <w:r w:rsidR="00C754CE">
          <w:rPr>
            <w:rFonts w:ascii="Calibri" w:hAnsi="Calibri" w:cs="宋体"/>
            <w:smallCaps w:val="0"/>
            <w:noProof/>
            <w:szCs w:val="22"/>
          </w:rPr>
          <w:tab/>
        </w:r>
        <w:r w:rsidR="00C754CE">
          <w:rPr>
            <w:rStyle w:val="a8"/>
            <w:rFonts w:hint="eastAsia"/>
            <w:noProof/>
          </w:rPr>
          <w:t>组织机构</w:t>
        </w:r>
        <w:r w:rsidR="00C754CE">
          <w:rPr>
            <w:noProof/>
          </w:rPr>
          <w:tab/>
        </w:r>
        <w:r w:rsidR="00C754CE">
          <w:rPr>
            <w:noProof/>
          </w:rPr>
          <w:fldChar w:fldCharType="begin"/>
        </w:r>
        <w:r w:rsidR="00C754CE">
          <w:rPr>
            <w:noProof/>
          </w:rPr>
          <w:instrText xml:space="preserve"> PAGEREF _Toc30215626 \h </w:instrText>
        </w:r>
        <w:r w:rsidR="00C754CE">
          <w:rPr>
            <w:noProof/>
          </w:rPr>
        </w:r>
        <w:r w:rsidR="00C754CE">
          <w:rPr>
            <w:noProof/>
          </w:rPr>
          <w:fldChar w:fldCharType="separate"/>
        </w:r>
        <w:r w:rsidR="00305B5B">
          <w:rPr>
            <w:noProof/>
          </w:rPr>
          <w:t>3</w:t>
        </w:r>
        <w:r w:rsidR="00C754CE">
          <w:rPr>
            <w:noProof/>
          </w:rPr>
          <w:fldChar w:fldCharType="end"/>
        </w:r>
      </w:hyperlink>
    </w:p>
    <w:p w:rsidR="003400D8" w:rsidRDefault="00E96AB5">
      <w:pPr>
        <w:pStyle w:val="20"/>
        <w:tabs>
          <w:tab w:val="left" w:pos="630"/>
          <w:tab w:val="right" w:leader="dot" w:pos="8948"/>
        </w:tabs>
        <w:rPr>
          <w:rFonts w:ascii="Calibri" w:hAnsi="Calibri" w:cs="宋体"/>
          <w:smallCaps w:val="0"/>
          <w:noProof/>
          <w:szCs w:val="22"/>
        </w:rPr>
      </w:pPr>
      <w:hyperlink w:anchor="_Toc30215627" w:history="1">
        <w:r w:rsidR="00C754CE">
          <w:rPr>
            <w:rStyle w:val="a8"/>
            <w:noProof/>
          </w:rPr>
          <w:t>4.</w:t>
        </w:r>
        <w:r w:rsidR="00C754CE">
          <w:rPr>
            <w:rFonts w:ascii="Calibri" w:hAnsi="Calibri" w:cs="宋体"/>
            <w:smallCaps w:val="0"/>
            <w:noProof/>
            <w:szCs w:val="22"/>
          </w:rPr>
          <w:tab/>
        </w:r>
        <w:r w:rsidR="00C754CE">
          <w:rPr>
            <w:rStyle w:val="a8"/>
            <w:rFonts w:hint="eastAsia"/>
            <w:noProof/>
          </w:rPr>
          <w:t>战略方针和目标</w:t>
        </w:r>
        <w:r w:rsidR="00C754CE">
          <w:rPr>
            <w:noProof/>
          </w:rPr>
          <w:tab/>
        </w:r>
        <w:r w:rsidR="00C754CE">
          <w:rPr>
            <w:noProof/>
          </w:rPr>
          <w:fldChar w:fldCharType="begin"/>
        </w:r>
        <w:r w:rsidR="00C754CE">
          <w:rPr>
            <w:noProof/>
          </w:rPr>
          <w:instrText xml:space="preserve"> PAGEREF _Toc30215627 \h </w:instrText>
        </w:r>
        <w:r w:rsidR="00C754CE">
          <w:rPr>
            <w:noProof/>
          </w:rPr>
        </w:r>
        <w:r w:rsidR="00C754CE">
          <w:rPr>
            <w:noProof/>
          </w:rPr>
          <w:fldChar w:fldCharType="separate"/>
        </w:r>
        <w:r w:rsidR="00305B5B">
          <w:rPr>
            <w:noProof/>
          </w:rPr>
          <w:t>3</w:t>
        </w:r>
        <w:r w:rsidR="00C754CE">
          <w:rPr>
            <w:noProof/>
          </w:rPr>
          <w:fldChar w:fldCharType="end"/>
        </w:r>
      </w:hyperlink>
    </w:p>
    <w:p w:rsidR="003400D8" w:rsidRDefault="00E96AB5">
      <w:pPr>
        <w:pStyle w:val="20"/>
        <w:tabs>
          <w:tab w:val="left" w:pos="630"/>
          <w:tab w:val="right" w:leader="dot" w:pos="8948"/>
        </w:tabs>
        <w:rPr>
          <w:rFonts w:ascii="Calibri" w:hAnsi="Calibri" w:cs="宋体"/>
          <w:smallCaps w:val="0"/>
          <w:noProof/>
          <w:szCs w:val="22"/>
        </w:rPr>
      </w:pPr>
      <w:hyperlink w:anchor="_Toc30215628" w:history="1">
        <w:r w:rsidR="00C754CE">
          <w:rPr>
            <w:rStyle w:val="a8"/>
            <w:noProof/>
          </w:rPr>
          <w:t>5.</w:t>
        </w:r>
        <w:r w:rsidR="00C754CE">
          <w:rPr>
            <w:rFonts w:ascii="Calibri" w:hAnsi="Calibri" w:cs="宋体"/>
            <w:smallCaps w:val="0"/>
            <w:noProof/>
            <w:szCs w:val="22"/>
          </w:rPr>
          <w:tab/>
        </w:r>
        <w:r w:rsidR="00C754CE">
          <w:rPr>
            <w:rStyle w:val="a8"/>
            <w:rFonts w:hint="eastAsia"/>
            <w:noProof/>
          </w:rPr>
          <w:t>中心</w:t>
        </w:r>
        <w:r w:rsidR="00C754CE">
          <w:rPr>
            <w:rStyle w:val="a8"/>
            <w:noProof/>
          </w:rPr>
          <w:t>2019</w:t>
        </w:r>
        <w:r w:rsidR="00C754CE">
          <w:rPr>
            <w:rStyle w:val="a8"/>
            <w:rFonts w:hint="eastAsia"/>
            <w:noProof/>
          </w:rPr>
          <w:t>年运营情况</w:t>
        </w:r>
        <w:r w:rsidR="00C754CE">
          <w:rPr>
            <w:noProof/>
          </w:rPr>
          <w:tab/>
        </w:r>
        <w:r w:rsidR="00C754CE">
          <w:rPr>
            <w:noProof/>
          </w:rPr>
          <w:fldChar w:fldCharType="begin"/>
        </w:r>
        <w:r w:rsidR="00C754CE">
          <w:rPr>
            <w:noProof/>
          </w:rPr>
          <w:instrText xml:space="preserve"> PAGEREF _Toc30215628 \h </w:instrText>
        </w:r>
        <w:r w:rsidR="00C754CE">
          <w:rPr>
            <w:noProof/>
          </w:rPr>
        </w:r>
        <w:r w:rsidR="00C754CE">
          <w:rPr>
            <w:noProof/>
          </w:rPr>
          <w:fldChar w:fldCharType="separate"/>
        </w:r>
        <w:r w:rsidR="00305B5B">
          <w:rPr>
            <w:noProof/>
          </w:rPr>
          <w:t>4</w:t>
        </w:r>
        <w:r w:rsidR="00C754CE">
          <w:rPr>
            <w:noProof/>
          </w:rPr>
          <w:fldChar w:fldCharType="end"/>
        </w:r>
      </w:hyperlink>
    </w:p>
    <w:p w:rsidR="003400D8" w:rsidRDefault="00E96AB5">
      <w:pPr>
        <w:pStyle w:val="20"/>
        <w:tabs>
          <w:tab w:val="left" w:pos="630"/>
          <w:tab w:val="right" w:leader="dot" w:pos="8948"/>
        </w:tabs>
        <w:rPr>
          <w:rFonts w:ascii="Calibri" w:hAnsi="Calibri" w:cs="宋体"/>
          <w:smallCaps w:val="0"/>
          <w:noProof/>
          <w:szCs w:val="22"/>
        </w:rPr>
      </w:pPr>
      <w:hyperlink w:anchor="_Toc30215629" w:history="1">
        <w:r w:rsidR="00C754CE">
          <w:rPr>
            <w:rStyle w:val="a8"/>
            <w:noProof/>
          </w:rPr>
          <w:t>6.</w:t>
        </w:r>
        <w:r w:rsidR="00C754CE">
          <w:rPr>
            <w:rFonts w:ascii="Calibri" w:hAnsi="Calibri" w:cs="宋体"/>
            <w:smallCaps w:val="0"/>
            <w:noProof/>
            <w:szCs w:val="22"/>
          </w:rPr>
          <w:tab/>
        </w:r>
        <w:r w:rsidR="00C754CE">
          <w:rPr>
            <w:rStyle w:val="a8"/>
            <w:rFonts w:hint="eastAsia"/>
            <w:noProof/>
          </w:rPr>
          <w:t>体系运行情况</w:t>
        </w:r>
        <w:r w:rsidR="00C754CE">
          <w:rPr>
            <w:noProof/>
          </w:rPr>
          <w:tab/>
        </w:r>
        <w:r w:rsidR="00C754CE">
          <w:rPr>
            <w:noProof/>
          </w:rPr>
          <w:fldChar w:fldCharType="begin"/>
        </w:r>
        <w:r w:rsidR="00C754CE">
          <w:rPr>
            <w:noProof/>
          </w:rPr>
          <w:instrText xml:space="preserve"> PAGEREF _Toc30215629 \h </w:instrText>
        </w:r>
        <w:r w:rsidR="00C754CE">
          <w:rPr>
            <w:noProof/>
          </w:rPr>
        </w:r>
        <w:r w:rsidR="00C754CE">
          <w:rPr>
            <w:noProof/>
          </w:rPr>
          <w:fldChar w:fldCharType="separate"/>
        </w:r>
        <w:r w:rsidR="00305B5B">
          <w:rPr>
            <w:noProof/>
          </w:rPr>
          <w:t>6</w:t>
        </w:r>
        <w:r w:rsidR="00C754CE">
          <w:rPr>
            <w:noProof/>
          </w:rPr>
          <w:fldChar w:fldCharType="end"/>
        </w:r>
      </w:hyperlink>
    </w:p>
    <w:p w:rsidR="003400D8" w:rsidRDefault="00E96AB5">
      <w:pPr>
        <w:pStyle w:val="10"/>
        <w:tabs>
          <w:tab w:val="right" w:leader="dot" w:pos="8948"/>
        </w:tabs>
        <w:rPr>
          <w:rFonts w:ascii="Calibri" w:hAnsi="Calibri" w:cs="宋体"/>
          <w:b w:val="0"/>
          <w:bCs w:val="0"/>
          <w:caps w:val="0"/>
          <w:noProof/>
          <w:szCs w:val="22"/>
        </w:rPr>
      </w:pPr>
      <w:hyperlink w:anchor="_Toc30215630" w:history="1">
        <w:r w:rsidR="00C754CE">
          <w:rPr>
            <w:rStyle w:val="a8"/>
            <w:rFonts w:hint="eastAsia"/>
            <w:noProof/>
          </w:rPr>
          <w:t>二．履行社会责任的制度和措施</w:t>
        </w:r>
        <w:r w:rsidR="00C754CE">
          <w:rPr>
            <w:noProof/>
          </w:rPr>
          <w:tab/>
        </w:r>
        <w:r w:rsidR="00C754CE">
          <w:rPr>
            <w:noProof/>
          </w:rPr>
          <w:fldChar w:fldCharType="begin"/>
        </w:r>
        <w:r w:rsidR="00C754CE">
          <w:rPr>
            <w:noProof/>
          </w:rPr>
          <w:instrText xml:space="preserve"> PAGEREF _Toc30215630 \h </w:instrText>
        </w:r>
        <w:r w:rsidR="00C754CE">
          <w:rPr>
            <w:noProof/>
          </w:rPr>
        </w:r>
        <w:r w:rsidR="00C754CE">
          <w:rPr>
            <w:noProof/>
          </w:rPr>
          <w:fldChar w:fldCharType="separate"/>
        </w:r>
        <w:r w:rsidR="00305B5B">
          <w:rPr>
            <w:noProof/>
          </w:rPr>
          <w:t>7</w:t>
        </w:r>
        <w:r w:rsidR="00C754CE">
          <w:rPr>
            <w:noProof/>
          </w:rPr>
          <w:fldChar w:fldCharType="end"/>
        </w:r>
      </w:hyperlink>
    </w:p>
    <w:p w:rsidR="003400D8" w:rsidRDefault="00E96AB5">
      <w:pPr>
        <w:pStyle w:val="10"/>
        <w:tabs>
          <w:tab w:val="right" w:leader="dot" w:pos="8948"/>
        </w:tabs>
        <w:rPr>
          <w:rFonts w:ascii="Calibri" w:hAnsi="Calibri" w:cs="宋体"/>
          <w:b w:val="0"/>
          <w:bCs w:val="0"/>
          <w:caps w:val="0"/>
          <w:noProof/>
          <w:szCs w:val="22"/>
        </w:rPr>
      </w:pPr>
      <w:hyperlink w:anchor="_Toc30215631" w:history="1">
        <w:r w:rsidR="00C754CE">
          <w:rPr>
            <w:rStyle w:val="a8"/>
            <w:rFonts w:hint="eastAsia"/>
            <w:noProof/>
          </w:rPr>
          <w:t>三．履行社会责任的情况</w:t>
        </w:r>
        <w:r w:rsidR="00C754CE">
          <w:rPr>
            <w:noProof/>
          </w:rPr>
          <w:tab/>
        </w:r>
        <w:r w:rsidR="00C754CE">
          <w:rPr>
            <w:noProof/>
          </w:rPr>
          <w:fldChar w:fldCharType="begin"/>
        </w:r>
        <w:r w:rsidR="00C754CE">
          <w:rPr>
            <w:noProof/>
          </w:rPr>
          <w:instrText xml:space="preserve"> PAGEREF _Toc30215631 \h </w:instrText>
        </w:r>
        <w:r w:rsidR="00C754CE">
          <w:rPr>
            <w:noProof/>
          </w:rPr>
        </w:r>
        <w:r w:rsidR="00C754CE">
          <w:rPr>
            <w:noProof/>
          </w:rPr>
          <w:fldChar w:fldCharType="separate"/>
        </w:r>
        <w:r w:rsidR="00305B5B">
          <w:rPr>
            <w:noProof/>
          </w:rPr>
          <w:t>8</w:t>
        </w:r>
        <w:r w:rsidR="00C754CE">
          <w:rPr>
            <w:noProof/>
          </w:rPr>
          <w:fldChar w:fldCharType="end"/>
        </w:r>
      </w:hyperlink>
    </w:p>
    <w:p w:rsidR="003400D8" w:rsidRDefault="00E96AB5">
      <w:pPr>
        <w:pStyle w:val="20"/>
        <w:tabs>
          <w:tab w:val="right" w:leader="dot" w:pos="8948"/>
        </w:tabs>
        <w:rPr>
          <w:rFonts w:ascii="Calibri" w:hAnsi="Calibri" w:cs="宋体"/>
          <w:smallCaps w:val="0"/>
          <w:noProof/>
          <w:szCs w:val="22"/>
        </w:rPr>
      </w:pPr>
      <w:hyperlink w:anchor="_Toc30215632" w:history="1">
        <w:r w:rsidR="00C754CE">
          <w:rPr>
            <w:rStyle w:val="a8"/>
            <w:rFonts w:ascii="黑体"/>
            <w:noProof/>
          </w:rPr>
          <w:t>1</w:t>
        </w:r>
        <w:r w:rsidR="00C754CE">
          <w:rPr>
            <w:rStyle w:val="a8"/>
            <w:rFonts w:ascii="黑体" w:hint="eastAsia"/>
            <w:noProof/>
          </w:rPr>
          <w:t>．诚信责任</w:t>
        </w:r>
        <w:r w:rsidR="00C754CE">
          <w:rPr>
            <w:noProof/>
          </w:rPr>
          <w:tab/>
        </w:r>
        <w:r w:rsidR="00C754CE">
          <w:rPr>
            <w:noProof/>
          </w:rPr>
          <w:fldChar w:fldCharType="begin"/>
        </w:r>
        <w:r w:rsidR="00C754CE">
          <w:rPr>
            <w:noProof/>
          </w:rPr>
          <w:instrText xml:space="preserve"> PAGEREF _Toc30215632 \h </w:instrText>
        </w:r>
        <w:r w:rsidR="00C754CE">
          <w:rPr>
            <w:noProof/>
          </w:rPr>
        </w:r>
        <w:r w:rsidR="00C754CE">
          <w:rPr>
            <w:noProof/>
          </w:rPr>
          <w:fldChar w:fldCharType="separate"/>
        </w:r>
        <w:r w:rsidR="00305B5B">
          <w:rPr>
            <w:noProof/>
          </w:rPr>
          <w:t>8</w:t>
        </w:r>
        <w:r w:rsidR="00C754CE">
          <w:rPr>
            <w:noProof/>
          </w:rPr>
          <w:fldChar w:fldCharType="end"/>
        </w:r>
      </w:hyperlink>
    </w:p>
    <w:p w:rsidR="003400D8" w:rsidRDefault="00E96AB5">
      <w:pPr>
        <w:pStyle w:val="30"/>
        <w:tabs>
          <w:tab w:val="right" w:leader="dot" w:pos="8948"/>
        </w:tabs>
        <w:ind w:firstLine="814"/>
        <w:rPr>
          <w:rFonts w:ascii="Calibri" w:hAnsi="Calibri" w:cs="宋体"/>
          <w:bCs w:val="0"/>
          <w:iCs w:val="0"/>
          <w:noProof/>
          <w:szCs w:val="22"/>
        </w:rPr>
      </w:pPr>
      <w:hyperlink w:anchor="_Toc30215633" w:history="1">
        <w:r w:rsidR="00C754CE">
          <w:rPr>
            <w:rStyle w:val="a8"/>
            <w:noProof/>
          </w:rPr>
          <w:t>1.1</w:t>
        </w:r>
        <w:r w:rsidR="00C754CE">
          <w:rPr>
            <w:rStyle w:val="a8"/>
            <w:rFonts w:hint="eastAsia"/>
            <w:noProof/>
          </w:rPr>
          <w:t>规范管理</w:t>
        </w:r>
        <w:r w:rsidR="00C754CE">
          <w:rPr>
            <w:noProof/>
          </w:rPr>
          <w:tab/>
        </w:r>
        <w:r w:rsidR="00C754CE">
          <w:rPr>
            <w:noProof/>
          </w:rPr>
          <w:fldChar w:fldCharType="begin"/>
        </w:r>
        <w:r w:rsidR="00C754CE">
          <w:rPr>
            <w:noProof/>
          </w:rPr>
          <w:instrText xml:space="preserve"> PAGEREF _Toc30215633 \h </w:instrText>
        </w:r>
        <w:r w:rsidR="00C754CE">
          <w:rPr>
            <w:noProof/>
          </w:rPr>
        </w:r>
        <w:r w:rsidR="00C754CE">
          <w:rPr>
            <w:noProof/>
          </w:rPr>
          <w:fldChar w:fldCharType="separate"/>
        </w:r>
        <w:r w:rsidR="00305B5B">
          <w:rPr>
            <w:noProof/>
          </w:rPr>
          <w:t>8</w:t>
        </w:r>
        <w:r w:rsidR="00C754CE">
          <w:rPr>
            <w:noProof/>
          </w:rPr>
          <w:fldChar w:fldCharType="end"/>
        </w:r>
      </w:hyperlink>
    </w:p>
    <w:p w:rsidR="003400D8" w:rsidRDefault="00E96AB5">
      <w:pPr>
        <w:pStyle w:val="30"/>
        <w:tabs>
          <w:tab w:val="right" w:leader="dot" w:pos="8948"/>
        </w:tabs>
        <w:ind w:firstLine="814"/>
        <w:rPr>
          <w:rFonts w:ascii="Calibri" w:hAnsi="Calibri" w:cs="宋体"/>
          <w:bCs w:val="0"/>
          <w:iCs w:val="0"/>
          <w:noProof/>
          <w:szCs w:val="22"/>
        </w:rPr>
      </w:pPr>
      <w:hyperlink w:anchor="_Toc30215634" w:history="1">
        <w:r w:rsidR="00C754CE">
          <w:rPr>
            <w:rStyle w:val="a8"/>
            <w:noProof/>
          </w:rPr>
          <w:t>1.2</w:t>
        </w:r>
        <w:r w:rsidR="00C754CE">
          <w:rPr>
            <w:rStyle w:val="a8"/>
            <w:rFonts w:hint="eastAsia"/>
            <w:noProof/>
          </w:rPr>
          <w:t>诚信运营</w:t>
        </w:r>
        <w:r w:rsidR="00C754CE">
          <w:rPr>
            <w:noProof/>
          </w:rPr>
          <w:tab/>
        </w:r>
        <w:r w:rsidR="00C754CE">
          <w:rPr>
            <w:noProof/>
          </w:rPr>
          <w:fldChar w:fldCharType="begin"/>
        </w:r>
        <w:r w:rsidR="00C754CE">
          <w:rPr>
            <w:noProof/>
          </w:rPr>
          <w:instrText xml:space="preserve"> PAGEREF _Toc30215634 \h </w:instrText>
        </w:r>
        <w:r w:rsidR="00C754CE">
          <w:rPr>
            <w:noProof/>
          </w:rPr>
        </w:r>
        <w:r w:rsidR="00C754CE">
          <w:rPr>
            <w:noProof/>
          </w:rPr>
          <w:fldChar w:fldCharType="separate"/>
        </w:r>
        <w:r w:rsidR="00305B5B">
          <w:rPr>
            <w:noProof/>
          </w:rPr>
          <w:t>9</w:t>
        </w:r>
        <w:r w:rsidR="00C754CE">
          <w:rPr>
            <w:noProof/>
          </w:rPr>
          <w:fldChar w:fldCharType="end"/>
        </w:r>
      </w:hyperlink>
    </w:p>
    <w:p w:rsidR="003400D8" w:rsidRDefault="00E96AB5">
      <w:pPr>
        <w:pStyle w:val="20"/>
        <w:tabs>
          <w:tab w:val="right" w:leader="dot" w:pos="8948"/>
        </w:tabs>
        <w:rPr>
          <w:rFonts w:ascii="Calibri" w:hAnsi="Calibri" w:cs="宋体"/>
          <w:smallCaps w:val="0"/>
          <w:noProof/>
          <w:szCs w:val="22"/>
        </w:rPr>
      </w:pPr>
      <w:hyperlink w:anchor="_Toc30215635" w:history="1">
        <w:r w:rsidR="00C754CE">
          <w:rPr>
            <w:rStyle w:val="a8"/>
            <w:rFonts w:ascii="黑体"/>
            <w:noProof/>
          </w:rPr>
          <w:t>2</w:t>
        </w:r>
        <w:r w:rsidR="00C754CE">
          <w:rPr>
            <w:rStyle w:val="a8"/>
            <w:rFonts w:ascii="黑体" w:hint="eastAsia"/>
            <w:noProof/>
          </w:rPr>
          <w:t>．经济与服务责任</w:t>
        </w:r>
        <w:r w:rsidR="00C754CE">
          <w:rPr>
            <w:noProof/>
          </w:rPr>
          <w:tab/>
        </w:r>
        <w:r w:rsidR="00C754CE">
          <w:rPr>
            <w:noProof/>
          </w:rPr>
          <w:fldChar w:fldCharType="begin"/>
        </w:r>
        <w:r w:rsidR="00C754CE">
          <w:rPr>
            <w:noProof/>
          </w:rPr>
          <w:instrText xml:space="preserve"> PAGEREF _Toc30215635 \h </w:instrText>
        </w:r>
        <w:r w:rsidR="00C754CE">
          <w:rPr>
            <w:noProof/>
          </w:rPr>
        </w:r>
        <w:r w:rsidR="00C754CE">
          <w:rPr>
            <w:noProof/>
          </w:rPr>
          <w:fldChar w:fldCharType="separate"/>
        </w:r>
        <w:r w:rsidR="00305B5B">
          <w:rPr>
            <w:noProof/>
          </w:rPr>
          <w:t>9</w:t>
        </w:r>
        <w:r w:rsidR="00C754CE">
          <w:rPr>
            <w:noProof/>
          </w:rPr>
          <w:fldChar w:fldCharType="end"/>
        </w:r>
      </w:hyperlink>
    </w:p>
    <w:p w:rsidR="003400D8" w:rsidRDefault="00E96AB5">
      <w:pPr>
        <w:pStyle w:val="30"/>
        <w:tabs>
          <w:tab w:val="right" w:leader="dot" w:pos="8948"/>
        </w:tabs>
        <w:ind w:firstLine="814"/>
        <w:rPr>
          <w:rFonts w:ascii="Calibri" w:hAnsi="Calibri" w:cs="宋体"/>
          <w:bCs w:val="0"/>
          <w:iCs w:val="0"/>
          <w:noProof/>
          <w:szCs w:val="22"/>
        </w:rPr>
      </w:pPr>
      <w:hyperlink w:anchor="_Toc30215636" w:history="1">
        <w:r w:rsidR="00C754CE">
          <w:rPr>
            <w:rStyle w:val="a8"/>
            <w:noProof/>
          </w:rPr>
          <w:t>2.1</w:t>
        </w:r>
        <w:r w:rsidR="00C754CE">
          <w:rPr>
            <w:rStyle w:val="a8"/>
            <w:rFonts w:hint="eastAsia"/>
            <w:noProof/>
          </w:rPr>
          <w:t>创新服务</w:t>
        </w:r>
        <w:r w:rsidR="00C754CE">
          <w:rPr>
            <w:noProof/>
          </w:rPr>
          <w:tab/>
        </w:r>
        <w:r w:rsidR="00C754CE">
          <w:rPr>
            <w:noProof/>
          </w:rPr>
          <w:fldChar w:fldCharType="begin"/>
        </w:r>
        <w:r w:rsidR="00C754CE">
          <w:rPr>
            <w:noProof/>
          </w:rPr>
          <w:instrText xml:space="preserve"> PAGEREF _Toc30215636 \h </w:instrText>
        </w:r>
        <w:r w:rsidR="00C754CE">
          <w:rPr>
            <w:noProof/>
          </w:rPr>
        </w:r>
        <w:r w:rsidR="00C754CE">
          <w:rPr>
            <w:noProof/>
          </w:rPr>
          <w:fldChar w:fldCharType="separate"/>
        </w:r>
        <w:r w:rsidR="00305B5B">
          <w:rPr>
            <w:noProof/>
          </w:rPr>
          <w:t>9</w:t>
        </w:r>
        <w:r w:rsidR="00C754CE">
          <w:rPr>
            <w:noProof/>
          </w:rPr>
          <w:fldChar w:fldCharType="end"/>
        </w:r>
      </w:hyperlink>
    </w:p>
    <w:p w:rsidR="003400D8" w:rsidRDefault="00E96AB5">
      <w:pPr>
        <w:pStyle w:val="30"/>
        <w:tabs>
          <w:tab w:val="right" w:leader="dot" w:pos="8948"/>
        </w:tabs>
        <w:ind w:firstLine="814"/>
        <w:rPr>
          <w:rFonts w:ascii="Calibri" w:hAnsi="Calibri" w:cs="宋体"/>
          <w:bCs w:val="0"/>
          <w:iCs w:val="0"/>
          <w:noProof/>
          <w:szCs w:val="22"/>
        </w:rPr>
      </w:pPr>
      <w:hyperlink w:anchor="_Toc30215637" w:history="1">
        <w:r w:rsidR="00C754CE">
          <w:rPr>
            <w:rStyle w:val="a8"/>
            <w:noProof/>
          </w:rPr>
          <w:t>2.2</w:t>
        </w:r>
        <w:r w:rsidR="00C754CE">
          <w:rPr>
            <w:rStyle w:val="a8"/>
            <w:rFonts w:hint="eastAsia"/>
            <w:noProof/>
          </w:rPr>
          <w:t>树立质量提升价值的理念</w:t>
        </w:r>
        <w:r w:rsidR="00C754CE">
          <w:rPr>
            <w:noProof/>
          </w:rPr>
          <w:tab/>
        </w:r>
        <w:r w:rsidR="00C754CE">
          <w:rPr>
            <w:noProof/>
          </w:rPr>
          <w:fldChar w:fldCharType="begin"/>
        </w:r>
        <w:r w:rsidR="00C754CE">
          <w:rPr>
            <w:noProof/>
          </w:rPr>
          <w:instrText xml:space="preserve"> PAGEREF _Toc30215637 \h </w:instrText>
        </w:r>
        <w:r w:rsidR="00C754CE">
          <w:rPr>
            <w:noProof/>
          </w:rPr>
        </w:r>
        <w:r w:rsidR="00C754CE">
          <w:rPr>
            <w:noProof/>
          </w:rPr>
          <w:fldChar w:fldCharType="separate"/>
        </w:r>
        <w:r w:rsidR="00305B5B">
          <w:rPr>
            <w:noProof/>
          </w:rPr>
          <w:t>14</w:t>
        </w:r>
        <w:r w:rsidR="00C754CE">
          <w:rPr>
            <w:noProof/>
          </w:rPr>
          <w:fldChar w:fldCharType="end"/>
        </w:r>
      </w:hyperlink>
    </w:p>
    <w:p w:rsidR="003400D8" w:rsidRDefault="00E96AB5">
      <w:pPr>
        <w:pStyle w:val="20"/>
        <w:tabs>
          <w:tab w:val="right" w:leader="dot" w:pos="8948"/>
        </w:tabs>
        <w:rPr>
          <w:rFonts w:ascii="Calibri" w:hAnsi="Calibri" w:cs="宋体"/>
          <w:smallCaps w:val="0"/>
          <w:noProof/>
          <w:szCs w:val="22"/>
        </w:rPr>
      </w:pPr>
      <w:hyperlink w:anchor="_Toc30215638" w:history="1">
        <w:r w:rsidR="00C754CE">
          <w:rPr>
            <w:rStyle w:val="a8"/>
            <w:rFonts w:ascii="黑体"/>
            <w:noProof/>
          </w:rPr>
          <w:t>3.</w:t>
        </w:r>
        <w:r w:rsidR="00C754CE">
          <w:rPr>
            <w:rStyle w:val="a8"/>
            <w:rFonts w:ascii="黑体" w:hint="eastAsia"/>
            <w:noProof/>
          </w:rPr>
          <w:t>党建工作</w:t>
        </w:r>
        <w:r w:rsidR="00C754CE">
          <w:rPr>
            <w:noProof/>
          </w:rPr>
          <w:tab/>
        </w:r>
        <w:r w:rsidR="00C754CE">
          <w:rPr>
            <w:noProof/>
          </w:rPr>
          <w:fldChar w:fldCharType="begin"/>
        </w:r>
        <w:r w:rsidR="00C754CE">
          <w:rPr>
            <w:noProof/>
          </w:rPr>
          <w:instrText xml:space="preserve"> PAGEREF _Toc30215638 \h </w:instrText>
        </w:r>
        <w:r w:rsidR="00C754CE">
          <w:rPr>
            <w:noProof/>
          </w:rPr>
        </w:r>
        <w:r w:rsidR="00C754CE">
          <w:rPr>
            <w:noProof/>
          </w:rPr>
          <w:fldChar w:fldCharType="separate"/>
        </w:r>
        <w:r w:rsidR="00305B5B">
          <w:rPr>
            <w:noProof/>
          </w:rPr>
          <w:t>16</w:t>
        </w:r>
        <w:r w:rsidR="00C754CE">
          <w:rPr>
            <w:noProof/>
          </w:rPr>
          <w:fldChar w:fldCharType="end"/>
        </w:r>
      </w:hyperlink>
    </w:p>
    <w:p w:rsidR="003400D8" w:rsidRDefault="00E96AB5">
      <w:pPr>
        <w:pStyle w:val="20"/>
        <w:tabs>
          <w:tab w:val="right" w:leader="dot" w:pos="8948"/>
        </w:tabs>
        <w:rPr>
          <w:rFonts w:ascii="Calibri" w:hAnsi="Calibri" w:cs="宋体"/>
          <w:smallCaps w:val="0"/>
          <w:noProof/>
          <w:szCs w:val="22"/>
        </w:rPr>
      </w:pPr>
      <w:hyperlink w:anchor="_Toc30215639" w:history="1">
        <w:r w:rsidR="00C754CE">
          <w:rPr>
            <w:rStyle w:val="a8"/>
            <w:rFonts w:ascii="黑体"/>
            <w:noProof/>
          </w:rPr>
          <w:t>4</w:t>
        </w:r>
        <w:r w:rsidR="00C754CE">
          <w:rPr>
            <w:rStyle w:val="a8"/>
            <w:rFonts w:ascii="黑体" w:hint="eastAsia"/>
            <w:noProof/>
          </w:rPr>
          <w:t>．社会责任</w:t>
        </w:r>
        <w:r w:rsidR="00C754CE">
          <w:rPr>
            <w:noProof/>
          </w:rPr>
          <w:tab/>
        </w:r>
        <w:r w:rsidR="00C754CE">
          <w:rPr>
            <w:noProof/>
          </w:rPr>
          <w:fldChar w:fldCharType="begin"/>
        </w:r>
        <w:r w:rsidR="00C754CE">
          <w:rPr>
            <w:noProof/>
          </w:rPr>
          <w:instrText xml:space="preserve"> PAGEREF _Toc30215639 \h </w:instrText>
        </w:r>
        <w:r w:rsidR="00C754CE">
          <w:rPr>
            <w:noProof/>
          </w:rPr>
        </w:r>
        <w:r w:rsidR="00C754CE">
          <w:rPr>
            <w:noProof/>
          </w:rPr>
          <w:fldChar w:fldCharType="separate"/>
        </w:r>
        <w:r w:rsidR="00305B5B">
          <w:rPr>
            <w:noProof/>
          </w:rPr>
          <w:t>16</w:t>
        </w:r>
        <w:r w:rsidR="00C754CE">
          <w:rPr>
            <w:noProof/>
          </w:rPr>
          <w:fldChar w:fldCharType="end"/>
        </w:r>
      </w:hyperlink>
    </w:p>
    <w:p w:rsidR="003400D8" w:rsidRDefault="00E96AB5">
      <w:pPr>
        <w:pStyle w:val="30"/>
        <w:tabs>
          <w:tab w:val="right" w:leader="dot" w:pos="8948"/>
        </w:tabs>
        <w:ind w:firstLine="814"/>
        <w:rPr>
          <w:rFonts w:ascii="Calibri" w:hAnsi="Calibri" w:cs="宋体"/>
          <w:bCs w:val="0"/>
          <w:iCs w:val="0"/>
          <w:noProof/>
          <w:szCs w:val="22"/>
        </w:rPr>
      </w:pPr>
      <w:hyperlink w:anchor="_Toc30215640" w:history="1">
        <w:r w:rsidR="00C754CE">
          <w:rPr>
            <w:rStyle w:val="a8"/>
            <w:noProof/>
          </w:rPr>
          <w:t>4.1</w:t>
        </w:r>
        <w:r w:rsidR="00C754CE">
          <w:rPr>
            <w:rStyle w:val="a8"/>
            <w:rFonts w:hint="eastAsia"/>
            <w:noProof/>
          </w:rPr>
          <w:t>安全保护</w:t>
        </w:r>
        <w:r w:rsidR="00C754CE">
          <w:rPr>
            <w:noProof/>
          </w:rPr>
          <w:tab/>
        </w:r>
        <w:r w:rsidR="00C754CE">
          <w:rPr>
            <w:noProof/>
          </w:rPr>
          <w:fldChar w:fldCharType="begin"/>
        </w:r>
        <w:r w:rsidR="00C754CE">
          <w:rPr>
            <w:noProof/>
          </w:rPr>
          <w:instrText xml:space="preserve"> PAGEREF _Toc30215640 \h </w:instrText>
        </w:r>
        <w:r w:rsidR="00C754CE">
          <w:rPr>
            <w:noProof/>
          </w:rPr>
        </w:r>
        <w:r w:rsidR="00C754CE">
          <w:rPr>
            <w:noProof/>
          </w:rPr>
          <w:fldChar w:fldCharType="separate"/>
        </w:r>
        <w:r w:rsidR="00305B5B">
          <w:rPr>
            <w:noProof/>
          </w:rPr>
          <w:t>16</w:t>
        </w:r>
        <w:r w:rsidR="00C754CE">
          <w:rPr>
            <w:noProof/>
          </w:rPr>
          <w:fldChar w:fldCharType="end"/>
        </w:r>
      </w:hyperlink>
    </w:p>
    <w:p w:rsidR="003400D8" w:rsidRDefault="00E96AB5">
      <w:pPr>
        <w:pStyle w:val="30"/>
        <w:tabs>
          <w:tab w:val="right" w:leader="dot" w:pos="8948"/>
        </w:tabs>
        <w:ind w:firstLine="814"/>
        <w:rPr>
          <w:rFonts w:ascii="Calibri" w:hAnsi="Calibri" w:cs="宋体"/>
          <w:bCs w:val="0"/>
          <w:iCs w:val="0"/>
          <w:noProof/>
          <w:szCs w:val="22"/>
        </w:rPr>
      </w:pPr>
      <w:hyperlink w:anchor="_Toc30215641" w:history="1">
        <w:r w:rsidR="00C754CE">
          <w:rPr>
            <w:rStyle w:val="a8"/>
            <w:noProof/>
          </w:rPr>
          <w:t>4.2</w:t>
        </w:r>
        <w:r w:rsidR="00C754CE">
          <w:rPr>
            <w:rStyle w:val="a8"/>
            <w:rFonts w:hint="eastAsia"/>
            <w:noProof/>
          </w:rPr>
          <w:t>员工成长</w:t>
        </w:r>
        <w:r w:rsidR="00C754CE">
          <w:rPr>
            <w:noProof/>
          </w:rPr>
          <w:tab/>
        </w:r>
        <w:r w:rsidR="00C754CE">
          <w:rPr>
            <w:noProof/>
          </w:rPr>
          <w:fldChar w:fldCharType="begin"/>
        </w:r>
        <w:r w:rsidR="00C754CE">
          <w:rPr>
            <w:noProof/>
          </w:rPr>
          <w:instrText xml:space="preserve"> PAGEREF _Toc30215641 \h </w:instrText>
        </w:r>
        <w:r w:rsidR="00C754CE">
          <w:rPr>
            <w:noProof/>
          </w:rPr>
        </w:r>
        <w:r w:rsidR="00C754CE">
          <w:rPr>
            <w:noProof/>
          </w:rPr>
          <w:fldChar w:fldCharType="separate"/>
        </w:r>
        <w:r w:rsidR="00305B5B">
          <w:rPr>
            <w:noProof/>
          </w:rPr>
          <w:t>17</w:t>
        </w:r>
        <w:r w:rsidR="00C754CE">
          <w:rPr>
            <w:noProof/>
          </w:rPr>
          <w:fldChar w:fldCharType="end"/>
        </w:r>
      </w:hyperlink>
    </w:p>
    <w:p w:rsidR="003400D8" w:rsidRDefault="00E96AB5">
      <w:pPr>
        <w:pStyle w:val="30"/>
        <w:tabs>
          <w:tab w:val="right" w:leader="dot" w:pos="8948"/>
        </w:tabs>
        <w:ind w:firstLine="814"/>
        <w:rPr>
          <w:rFonts w:ascii="Calibri" w:hAnsi="Calibri" w:cs="宋体"/>
          <w:bCs w:val="0"/>
          <w:iCs w:val="0"/>
          <w:noProof/>
          <w:szCs w:val="22"/>
        </w:rPr>
      </w:pPr>
      <w:hyperlink w:anchor="_Toc30215642" w:history="1">
        <w:r w:rsidR="00C754CE">
          <w:rPr>
            <w:rStyle w:val="a8"/>
            <w:noProof/>
          </w:rPr>
          <w:t>4.3</w:t>
        </w:r>
        <w:r w:rsidR="00C754CE">
          <w:rPr>
            <w:rStyle w:val="a8"/>
            <w:rFonts w:hint="eastAsia"/>
            <w:noProof/>
          </w:rPr>
          <w:t>员工政策与权益</w:t>
        </w:r>
        <w:r w:rsidR="00C754CE">
          <w:rPr>
            <w:noProof/>
          </w:rPr>
          <w:tab/>
        </w:r>
        <w:r w:rsidR="00C754CE">
          <w:rPr>
            <w:noProof/>
          </w:rPr>
          <w:fldChar w:fldCharType="begin"/>
        </w:r>
        <w:r w:rsidR="00C754CE">
          <w:rPr>
            <w:noProof/>
          </w:rPr>
          <w:instrText xml:space="preserve"> PAGEREF _Toc30215642 \h </w:instrText>
        </w:r>
        <w:r w:rsidR="00C754CE">
          <w:rPr>
            <w:noProof/>
          </w:rPr>
        </w:r>
        <w:r w:rsidR="00C754CE">
          <w:rPr>
            <w:noProof/>
          </w:rPr>
          <w:fldChar w:fldCharType="separate"/>
        </w:r>
        <w:r w:rsidR="00305B5B">
          <w:rPr>
            <w:noProof/>
          </w:rPr>
          <w:t>18</w:t>
        </w:r>
        <w:r w:rsidR="00C754CE">
          <w:rPr>
            <w:noProof/>
          </w:rPr>
          <w:fldChar w:fldCharType="end"/>
        </w:r>
      </w:hyperlink>
    </w:p>
    <w:p w:rsidR="003400D8" w:rsidRDefault="00E96AB5">
      <w:pPr>
        <w:pStyle w:val="30"/>
        <w:tabs>
          <w:tab w:val="right" w:leader="dot" w:pos="8948"/>
        </w:tabs>
        <w:ind w:firstLine="814"/>
        <w:rPr>
          <w:rFonts w:ascii="Calibri" w:hAnsi="Calibri" w:cs="宋体"/>
          <w:bCs w:val="0"/>
          <w:iCs w:val="0"/>
          <w:noProof/>
          <w:szCs w:val="22"/>
        </w:rPr>
      </w:pPr>
      <w:hyperlink w:anchor="_Toc30215643" w:history="1">
        <w:r w:rsidR="00C754CE">
          <w:rPr>
            <w:rStyle w:val="a8"/>
            <w:noProof/>
          </w:rPr>
          <w:t>4.4</w:t>
        </w:r>
        <w:r w:rsidR="00C754CE">
          <w:rPr>
            <w:rStyle w:val="a8"/>
            <w:rFonts w:hint="eastAsia"/>
            <w:noProof/>
          </w:rPr>
          <w:t>员工文化</w:t>
        </w:r>
        <w:r w:rsidR="00C754CE">
          <w:rPr>
            <w:noProof/>
          </w:rPr>
          <w:tab/>
        </w:r>
        <w:r w:rsidR="00C754CE">
          <w:rPr>
            <w:noProof/>
          </w:rPr>
          <w:fldChar w:fldCharType="begin"/>
        </w:r>
        <w:r w:rsidR="00C754CE">
          <w:rPr>
            <w:noProof/>
          </w:rPr>
          <w:instrText xml:space="preserve"> PAGEREF _Toc30215643 \h </w:instrText>
        </w:r>
        <w:r w:rsidR="00C754CE">
          <w:rPr>
            <w:noProof/>
          </w:rPr>
        </w:r>
        <w:r w:rsidR="00C754CE">
          <w:rPr>
            <w:noProof/>
          </w:rPr>
          <w:fldChar w:fldCharType="separate"/>
        </w:r>
        <w:r w:rsidR="00305B5B">
          <w:rPr>
            <w:noProof/>
          </w:rPr>
          <w:t>19</w:t>
        </w:r>
        <w:r w:rsidR="00C754CE">
          <w:rPr>
            <w:noProof/>
          </w:rPr>
          <w:fldChar w:fldCharType="end"/>
        </w:r>
      </w:hyperlink>
    </w:p>
    <w:p w:rsidR="003400D8" w:rsidRDefault="00E96AB5">
      <w:pPr>
        <w:pStyle w:val="30"/>
        <w:tabs>
          <w:tab w:val="right" w:leader="dot" w:pos="8948"/>
        </w:tabs>
        <w:ind w:firstLine="814"/>
        <w:rPr>
          <w:rFonts w:ascii="Calibri" w:hAnsi="Calibri" w:cs="宋体"/>
          <w:bCs w:val="0"/>
          <w:iCs w:val="0"/>
          <w:noProof/>
          <w:szCs w:val="22"/>
        </w:rPr>
      </w:pPr>
      <w:hyperlink w:anchor="_Toc30215644" w:history="1">
        <w:r w:rsidR="00C754CE" w:rsidRPr="00A545CA">
          <w:rPr>
            <w:rStyle w:val="a8"/>
            <w:noProof/>
          </w:rPr>
          <w:t>4.5</w:t>
        </w:r>
        <w:r w:rsidR="00C754CE" w:rsidRPr="00A545CA">
          <w:rPr>
            <w:rStyle w:val="a8"/>
            <w:rFonts w:hint="eastAsia"/>
            <w:noProof/>
          </w:rPr>
          <w:t>社会公益</w:t>
        </w:r>
        <w:r w:rsidR="00C754CE">
          <w:rPr>
            <w:noProof/>
          </w:rPr>
          <w:tab/>
        </w:r>
        <w:r w:rsidR="00C754CE">
          <w:rPr>
            <w:noProof/>
          </w:rPr>
          <w:fldChar w:fldCharType="begin"/>
        </w:r>
        <w:r w:rsidR="00C754CE">
          <w:rPr>
            <w:noProof/>
          </w:rPr>
          <w:instrText xml:space="preserve"> PAGEREF _Toc30215644 \h </w:instrText>
        </w:r>
        <w:r w:rsidR="00C754CE">
          <w:rPr>
            <w:noProof/>
          </w:rPr>
        </w:r>
        <w:r w:rsidR="00C754CE">
          <w:rPr>
            <w:noProof/>
          </w:rPr>
          <w:fldChar w:fldCharType="separate"/>
        </w:r>
        <w:r w:rsidR="00305B5B">
          <w:rPr>
            <w:noProof/>
          </w:rPr>
          <w:t>19</w:t>
        </w:r>
        <w:r w:rsidR="00C754CE">
          <w:rPr>
            <w:noProof/>
          </w:rPr>
          <w:fldChar w:fldCharType="end"/>
        </w:r>
      </w:hyperlink>
    </w:p>
    <w:p w:rsidR="003400D8" w:rsidRDefault="00E96AB5">
      <w:pPr>
        <w:pStyle w:val="30"/>
        <w:tabs>
          <w:tab w:val="right" w:leader="dot" w:pos="8948"/>
        </w:tabs>
        <w:ind w:firstLine="814"/>
        <w:rPr>
          <w:rFonts w:ascii="Calibri" w:hAnsi="Calibri" w:cs="宋体"/>
          <w:bCs w:val="0"/>
          <w:iCs w:val="0"/>
          <w:noProof/>
          <w:szCs w:val="22"/>
        </w:rPr>
      </w:pPr>
      <w:hyperlink w:anchor="_Toc30215645" w:history="1">
        <w:r w:rsidR="00C754CE">
          <w:rPr>
            <w:rStyle w:val="a8"/>
            <w:noProof/>
          </w:rPr>
          <w:t>4.6</w:t>
        </w:r>
        <w:r w:rsidR="00C754CE">
          <w:rPr>
            <w:rStyle w:val="a8"/>
            <w:rFonts w:hint="eastAsia"/>
            <w:noProof/>
          </w:rPr>
          <w:t>报告责任</w:t>
        </w:r>
        <w:r w:rsidR="00C754CE">
          <w:rPr>
            <w:noProof/>
          </w:rPr>
          <w:tab/>
        </w:r>
        <w:r w:rsidR="00C754CE">
          <w:rPr>
            <w:noProof/>
          </w:rPr>
          <w:fldChar w:fldCharType="begin"/>
        </w:r>
        <w:r w:rsidR="00C754CE">
          <w:rPr>
            <w:noProof/>
          </w:rPr>
          <w:instrText xml:space="preserve"> PAGEREF _Toc30215645 \h </w:instrText>
        </w:r>
        <w:r w:rsidR="00C754CE">
          <w:rPr>
            <w:noProof/>
          </w:rPr>
        </w:r>
        <w:r w:rsidR="00C754CE">
          <w:rPr>
            <w:noProof/>
          </w:rPr>
          <w:fldChar w:fldCharType="separate"/>
        </w:r>
        <w:r w:rsidR="00305B5B">
          <w:rPr>
            <w:noProof/>
          </w:rPr>
          <w:t>19</w:t>
        </w:r>
        <w:r w:rsidR="00C754CE">
          <w:rPr>
            <w:noProof/>
          </w:rPr>
          <w:fldChar w:fldCharType="end"/>
        </w:r>
      </w:hyperlink>
    </w:p>
    <w:p w:rsidR="003400D8" w:rsidRDefault="00E96AB5">
      <w:pPr>
        <w:pStyle w:val="20"/>
        <w:tabs>
          <w:tab w:val="right" w:leader="dot" w:pos="8948"/>
        </w:tabs>
        <w:rPr>
          <w:rFonts w:ascii="Calibri" w:hAnsi="Calibri" w:cs="宋体"/>
          <w:smallCaps w:val="0"/>
          <w:noProof/>
          <w:szCs w:val="22"/>
        </w:rPr>
      </w:pPr>
      <w:hyperlink w:anchor="_Toc30215646" w:history="1">
        <w:r w:rsidR="00C754CE">
          <w:rPr>
            <w:rStyle w:val="a8"/>
            <w:rFonts w:ascii="黑体"/>
            <w:noProof/>
          </w:rPr>
          <w:t>5</w:t>
        </w:r>
        <w:r w:rsidR="00C754CE">
          <w:rPr>
            <w:rStyle w:val="a8"/>
            <w:rFonts w:ascii="黑体" w:hint="eastAsia"/>
            <w:noProof/>
          </w:rPr>
          <w:t>．环保责任</w:t>
        </w:r>
        <w:r w:rsidR="00C754CE">
          <w:rPr>
            <w:noProof/>
          </w:rPr>
          <w:tab/>
        </w:r>
        <w:r w:rsidR="00C754CE">
          <w:rPr>
            <w:noProof/>
          </w:rPr>
          <w:fldChar w:fldCharType="begin"/>
        </w:r>
        <w:r w:rsidR="00C754CE">
          <w:rPr>
            <w:noProof/>
          </w:rPr>
          <w:instrText xml:space="preserve"> PAGEREF _Toc30215646 \h </w:instrText>
        </w:r>
        <w:r w:rsidR="00C754CE">
          <w:rPr>
            <w:noProof/>
          </w:rPr>
        </w:r>
        <w:r w:rsidR="00C754CE">
          <w:rPr>
            <w:noProof/>
          </w:rPr>
          <w:fldChar w:fldCharType="separate"/>
        </w:r>
        <w:r w:rsidR="00305B5B">
          <w:rPr>
            <w:noProof/>
          </w:rPr>
          <w:t>20</w:t>
        </w:r>
        <w:r w:rsidR="00C754CE">
          <w:rPr>
            <w:noProof/>
          </w:rPr>
          <w:fldChar w:fldCharType="end"/>
        </w:r>
      </w:hyperlink>
    </w:p>
    <w:p w:rsidR="003400D8" w:rsidRDefault="00E96AB5">
      <w:pPr>
        <w:pStyle w:val="10"/>
        <w:tabs>
          <w:tab w:val="right" w:leader="dot" w:pos="8948"/>
        </w:tabs>
        <w:rPr>
          <w:rFonts w:ascii="Calibri" w:hAnsi="Calibri" w:cs="宋体"/>
          <w:b w:val="0"/>
          <w:bCs w:val="0"/>
          <w:caps w:val="0"/>
          <w:noProof/>
          <w:szCs w:val="22"/>
        </w:rPr>
      </w:pPr>
      <w:hyperlink w:anchor="_Toc30215647" w:history="1">
        <w:r w:rsidR="00C754CE">
          <w:rPr>
            <w:rStyle w:val="a8"/>
            <w:rFonts w:hint="eastAsia"/>
            <w:noProof/>
          </w:rPr>
          <w:t>四</w:t>
        </w:r>
        <w:r w:rsidR="00C754CE">
          <w:rPr>
            <w:rStyle w:val="a8"/>
            <w:noProof/>
          </w:rPr>
          <w:t>.</w:t>
        </w:r>
        <w:r w:rsidR="00C754CE">
          <w:rPr>
            <w:rStyle w:val="a8"/>
            <w:rFonts w:hint="eastAsia"/>
            <w:noProof/>
          </w:rPr>
          <w:t>展望</w:t>
        </w:r>
        <w:r w:rsidR="00C754CE">
          <w:rPr>
            <w:rStyle w:val="a8"/>
            <w:noProof/>
          </w:rPr>
          <w:t>2020</w:t>
        </w:r>
        <w:r w:rsidR="00C754CE">
          <w:rPr>
            <w:rStyle w:val="a8"/>
            <w:rFonts w:hint="eastAsia"/>
            <w:noProof/>
          </w:rPr>
          <w:t>年</w:t>
        </w:r>
        <w:r w:rsidR="00C754CE">
          <w:rPr>
            <w:noProof/>
          </w:rPr>
          <w:tab/>
        </w:r>
        <w:r w:rsidR="00C754CE">
          <w:rPr>
            <w:noProof/>
          </w:rPr>
          <w:fldChar w:fldCharType="begin"/>
        </w:r>
        <w:r w:rsidR="00C754CE">
          <w:rPr>
            <w:noProof/>
          </w:rPr>
          <w:instrText xml:space="preserve"> PAGEREF _Toc30215647 \h </w:instrText>
        </w:r>
        <w:r w:rsidR="00C754CE">
          <w:rPr>
            <w:noProof/>
          </w:rPr>
        </w:r>
        <w:r w:rsidR="00C754CE">
          <w:rPr>
            <w:noProof/>
          </w:rPr>
          <w:fldChar w:fldCharType="separate"/>
        </w:r>
        <w:r w:rsidR="00305B5B">
          <w:rPr>
            <w:noProof/>
          </w:rPr>
          <w:t>20</w:t>
        </w:r>
        <w:r w:rsidR="00C754CE">
          <w:rPr>
            <w:noProof/>
          </w:rPr>
          <w:fldChar w:fldCharType="end"/>
        </w:r>
      </w:hyperlink>
    </w:p>
    <w:p w:rsidR="003400D8" w:rsidRDefault="00C754CE">
      <w:pPr>
        <w:pStyle w:val="1"/>
        <w:rPr>
          <w:b w:val="0"/>
          <w:iCs/>
          <w:sz w:val="32"/>
        </w:rPr>
        <w:sectPr w:rsidR="003400D8">
          <w:footerReference w:type="even" r:id="rId13"/>
          <w:footerReference w:type="default" r:id="rId14"/>
          <w:pgSz w:w="11906" w:h="16838"/>
          <w:pgMar w:top="1985" w:right="1474" w:bottom="1361" w:left="1474" w:header="851" w:footer="1418" w:gutter="0"/>
          <w:pgNumType w:start="1"/>
          <w:cols w:space="425"/>
          <w:docGrid w:type="linesAndChars" w:linePitch="293" w:charSpace="-1313"/>
        </w:sectPr>
      </w:pPr>
      <w:r>
        <w:rPr>
          <w:b w:val="0"/>
          <w:iCs/>
          <w:sz w:val="32"/>
        </w:rPr>
        <w:fldChar w:fldCharType="end"/>
      </w:r>
    </w:p>
    <w:p w:rsidR="003400D8" w:rsidRDefault="00C754CE">
      <w:pPr>
        <w:pStyle w:val="1"/>
        <w:jc w:val="left"/>
      </w:pPr>
      <w:bookmarkStart w:id="1" w:name="_Toc30215623"/>
      <w:proofErr w:type="gramStart"/>
      <w:r>
        <w:rPr>
          <w:rFonts w:hint="eastAsia"/>
        </w:rPr>
        <w:lastRenderedPageBreak/>
        <w:t>一</w:t>
      </w:r>
      <w:proofErr w:type="gramEnd"/>
      <w:r>
        <w:rPr>
          <w:rFonts w:hint="eastAsia"/>
        </w:rPr>
        <w:t>．前言</w:t>
      </w:r>
      <w:bookmarkEnd w:id="1"/>
    </w:p>
    <w:p w:rsidR="003400D8" w:rsidRDefault="00C754CE" w:rsidP="00A545CA">
      <w:pPr>
        <w:spacing w:line="360" w:lineRule="auto"/>
        <w:ind w:firstLineChars="200" w:firstLine="467"/>
        <w:rPr>
          <w:rFonts w:ascii="宋体"/>
          <w:color w:val="333333"/>
          <w:sz w:val="24"/>
          <w:szCs w:val="21"/>
        </w:rPr>
      </w:pPr>
      <w:r>
        <w:rPr>
          <w:rFonts w:ascii="宋体" w:hint="eastAsia"/>
          <w:color w:val="333333"/>
          <w:sz w:val="24"/>
          <w:szCs w:val="21"/>
        </w:rPr>
        <w:t>国家电控配电设备质量监督检验中心秉承“科学管理、公正检测、数据准确、优质服务”的质量方针，始终依据RB/T 214-2017《检验检测机构资质认定能力评价 检验检测机构通用要求》、《国家产品质量监督检验中心授权管理办法》、CNAS-CL01：2018《检测和校准实验室能力认可准则》以及相关应用要求，结合检测中心的具体情况制定《质量手册》、《程序文件》以及《规章制度》，并确保以上文件得到有效运行。在资质认定范围内编制</w:t>
      </w:r>
      <w:proofErr w:type="gramStart"/>
      <w:r>
        <w:rPr>
          <w:rFonts w:ascii="宋体" w:hint="eastAsia"/>
          <w:color w:val="333333"/>
          <w:sz w:val="24"/>
          <w:szCs w:val="21"/>
        </w:rPr>
        <w:t>本责任</w:t>
      </w:r>
      <w:proofErr w:type="gramEnd"/>
      <w:r>
        <w:rPr>
          <w:rFonts w:ascii="宋体" w:hint="eastAsia"/>
          <w:color w:val="333333"/>
          <w:sz w:val="24"/>
          <w:szCs w:val="21"/>
        </w:rPr>
        <w:t>报告。全面贯彻党的十九大精神，紧紧围绕高质量发展这个根本要求，深刻领悟《关于开展质量提升行动的指导意见》的重要主旨，紧紧抓住服务质量这条主线，提高检测服务质量，积极开展检测服务，加强制度建设，规范检测行为。2019年我检验中心认真学习和领会国家认监委各项政策方针的精神，时刻牢记作为国家质检中心应承担的社会责任。始终坚持这样的原则：继续积极发挥自身在低压成套开关设备、低压元器件、变频器、电网质量治理等领域的技术优势和作用，积极参与标准化委员会国家及行业标准以及国际IEC标准的制修订，并进行开发和试验验证；与认证机构共同研究新产品检验方法，推动电控</w:t>
      </w:r>
      <w:r w:rsidRPr="00A545CA">
        <w:rPr>
          <w:rFonts w:ascii="宋体" w:hint="eastAsia"/>
          <w:sz w:val="24"/>
          <w:szCs w:val="21"/>
        </w:rPr>
        <w:t>配电和变频器行业的</w:t>
      </w:r>
      <w:r>
        <w:rPr>
          <w:rFonts w:ascii="宋体" w:hint="eastAsia"/>
          <w:color w:val="333333"/>
          <w:sz w:val="24"/>
          <w:szCs w:val="21"/>
        </w:rPr>
        <w:t>发展。检测中心以“优质服务”为主线、遵纪守法、诚实守信，加强制度建设，规范检测活动，不断增强检测工作的透明度，牢固树立工作人员的责任意识、廉洁意识，真正做到：客观公正、科学规范、真实有效、顾客满意。中心始终把坚持创新理念，创新经营模式，大力塑造和培养自己在行业的知名度，在市场竞争中占据主动地位。</w:t>
      </w:r>
    </w:p>
    <w:p w:rsidR="003400D8" w:rsidRDefault="00C754CE">
      <w:pPr>
        <w:pStyle w:val="2"/>
        <w:numPr>
          <w:ilvl w:val="0"/>
          <w:numId w:val="1"/>
        </w:numPr>
        <w:ind w:left="0" w:firstLine="0"/>
      </w:pPr>
      <w:bookmarkStart w:id="2" w:name="_Toc30215624"/>
      <w:r>
        <w:rPr>
          <w:rFonts w:hint="eastAsia"/>
        </w:rPr>
        <w:t>报告说明</w:t>
      </w:r>
      <w:bookmarkEnd w:id="2"/>
    </w:p>
    <w:p w:rsidR="003400D8" w:rsidRDefault="00C754CE">
      <w:pPr>
        <w:spacing w:line="360" w:lineRule="auto"/>
        <w:rPr>
          <w:rFonts w:ascii="宋体"/>
          <w:color w:val="333333"/>
          <w:sz w:val="24"/>
          <w:szCs w:val="21"/>
        </w:rPr>
      </w:pPr>
      <w:r>
        <w:rPr>
          <w:rFonts w:ascii="宋体" w:hint="eastAsia"/>
          <w:color w:val="333333"/>
          <w:sz w:val="24"/>
          <w:szCs w:val="21"/>
        </w:rPr>
        <w:t>1.1 报告单位：国家电控配电设备质量监督检验中心</w:t>
      </w:r>
    </w:p>
    <w:p w:rsidR="003400D8" w:rsidRDefault="00C754CE" w:rsidP="00A545CA">
      <w:pPr>
        <w:spacing w:line="360" w:lineRule="auto"/>
        <w:ind w:left="467" w:hangingChars="200" w:hanging="467"/>
        <w:rPr>
          <w:rFonts w:ascii="宋体"/>
          <w:color w:val="333333"/>
          <w:sz w:val="24"/>
          <w:szCs w:val="21"/>
        </w:rPr>
      </w:pPr>
      <w:r>
        <w:rPr>
          <w:rFonts w:ascii="宋体" w:hint="eastAsia"/>
          <w:color w:val="333333"/>
          <w:sz w:val="24"/>
          <w:szCs w:val="21"/>
        </w:rPr>
        <w:t>1.2 报告依据：依据国家认证认可监督管理委员会发布的《国家产品质量监督检验中心社会责任报告制度实施指导意见》编制。</w:t>
      </w:r>
    </w:p>
    <w:p w:rsidR="003400D8" w:rsidRDefault="00C754CE">
      <w:pPr>
        <w:spacing w:line="360" w:lineRule="auto"/>
        <w:rPr>
          <w:rFonts w:ascii="宋体"/>
          <w:color w:val="333333"/>
          <w:sz w:val="24"/>
          <w:szCs w:val="21"/>
        </w:rPr>
      </w:pPr>
      <w:r>
        <w:rPr>
          <w:rFonts w:ascii="宋体" w:hint="eastAsia"/>
          <w:color w:val="333333"/>
          <w:sz w:val="24"/>
          <w:szCs w:val="21"/>
        </w:rPr>
        <w:lastRenderedPageBreak/>
        <w:t>1.3 报告时间：2019年1月1日至2019年12月31日</w:t>
      </w:r>
    </w:p>
    <w:p w:rsidR="003400D8" w:rsidRDefault="00C754CE">
      <w:pPr>
        <w:spacing w:line="360" w:lineRule="auto"/>
        <w:rPr>
          <w:rFonts w:ascii="宋体"/>
          <w:color w:val="333333"/>
          <w:sz w:val="24"/>
          <w:szCs w:val="21"/>
        </w:rPr>
      </w:pPr>
      <w:r>
        <w:rPr>
          <w:rFonts w:ascii="宋体" w:hint="eastAsia"/>
          <w:color w:val="333333"/>
          <w:sz w:val="24"/>
          <w:szCs w:val="21"/>
        </w:rPr>
        <w:t>1.4 数据来源：中心正式文件和统计数据</w:t>
      </w:r>
    </w:p>
    <w:p w:rsidR="003400D8" w:rsidRDefault="00C754CE" w:rsidP="00A545CA">
      <w:pPr>
        <w:spacing w:line="360" w:lineRule="auto"/>
        <w:ind w:left="467" w:hangingChars="200" w:hanging="467"/>
        <w:rPr>
          <w:rFonts w:ascii="宋体"/>
          <w:color w:val="333333"/>
          <w:sz w:val="24"/>
          <w:szCs w:val="21"/>
        </w:rPr>
      </w:pPr>
      <w:r>
        <w:rPr>
          <w:rFonts w:ascii="宋体" w:hint="eastAsia"/>
          <w:color w:val="333333"/>
          <w:sz w:val="24"/>
          <w:szCs w:val="21"/>
        </w:rPr>
        <w:t>1.5 名称说明：报告中出现的“我们”、“检测中心”和“中心”在本报告中特指国家电控配电设备质量监督检验中心。</w:t>
      </w:r>
    </w:p>
    <w:p w:rsidR="003400D8" w:rsidRDefault="00C754CE" w:rsidP="00A545CA">
      <w:pPr>
        <w:spacing w:line="360" w:lineRule="auto"/>
        <w:ind w:left="350" w:hangingChars="150" w:hanging="350"/>
        <w:rPr>
          <w:rFonts w:ascii="宋体"/>
          <w:color w:val="333333"/>
          <w:sz w:val="24"/>
          <w:szCs w:val="21"/>
        </w:rPr>
      </w:pPr>
      <w:r>
        <w:rPr>
          <w:rFonts w:ascii="宋体" w:hint="eastAsia"/>
          <w:color w:val="333333"/>
          <w:sz w:val="24"/>
          <w:szCs w:val="21"/>
        </w:rPr>
        <w:t>1.6 联系方式：</w:t>
      </w:r>
    </w:p>
    <w:p w:rsidR="003400D8" w:rsidRDefault="00C754CE" w:rsidP="00A545CA">
      <w:pPr>
        <w:spacing w:line="360" w:lineRule="auto"/>
        <w:ind w:firstLineChars="200" w:firstLine="467"/>
        <w:rPr>
          <w:rFonts w:ascii="宋体"/>
          <w:color w:val="333333"/>
          <w:sz w:val="24"/>
          <w:szCs w:val="21"/>
        </w:rPr>
      </w:pPr>
      <w:r>
        <w:rPr>
          <w:rFonts w:ascii="宋体" w:hint="eastAsia"/>
          <w:color w:val="333333"/>
          <w:sz w:val="24"/>
          <w:szCs w:val="21"/>
        </w:rPr>
        <w:t>中心网站：</w:t>
      </w:r>
      <w:r>
        <w:rPr>
          <w:rFonts w:ascii="宋体"/>
          <w:color w:val="333333"/>
          <w:sz w:val="24"/>
          <w:szCs w:val="21"/>
        </w:rPr>
        <w:t>http://www.ccdt-tj.com</w:t>
      </w:r>
    </w:p>
    <w:p w:rsidR="003400D8" w:rsidRDefault="00C754CE" w:rsidP="00A545CA">
      <w:pPr>
        <w:spacing w:line="360" w:lineRule="auto"/>
        <w:ind w:firstLineChars="200" w:firstLine="467"/>
        <w:rPr>
          <w:rFonts w:ascii="宋体"/>
          <w:color w:val="333333"/>
          <w:sz w:val="24"/>
          <w:szCs w:val="21"/>
        </w:rPr>
      </w:pPr>
      <w:r>
        <w:rPr>
          <w:rFonts w:ascii="宋体" w:hint="eastAsia"/>
          <w:color w:val="333333"/>
          <w:sz w:val="24"/>
          <w:szCs w:val="21"/>
        </w:rPr>
        <w:t>传真：022-24981806</w:t>
      </w:r>
    </w:p>
    <w:p w:rsidR="003400D8" w:rsidRDefault="00C754CE" w:rsidP="00A545CA">
      <w:pPr>
        <w:spacing w:line="360" w:lineRule="auto"/>
        <w:ind w:firstLineChars="200" w:firstLine="467"/>
        <w:rPr>
          <w:rFonts w:ascii="宋体"/>
          <w:color w:val="333333"/>
          <w:sz w:val="24"/>
          <w:szCs w:val="21"/>
        </w:rPr>
      </w:pPr>
      <w:r>
        <w:rPr>
          <w:rFonts w:ascii="宋体" w:hint="eastAsia"/>
          <w:color w:val="333333"/>
          <w:sz w:val="24"/>
          <w:szCs w:val="21"/>
        </w:rPr>
        <w:t>电话：022-24981806/13602058875</w:t>
      </w:r>
    </w:p>
    <w:p w:rsidR="003400D8" w:rsidRDefault="00C754CE" w:rsidP="00A545CA">
      <w:pPr>
        <w:spacing w:line="360" w:lineRule="auto"/>
        <w:ind w:firstLineChars="200" w:firstLine="467"/>
        <w:rPr>
          <w:rFonts w:ascii="宋体"/>
          <w:color w:val="333333"/>
          <w:sz w:val="24"/>
          <w:szCs w:val="21"/>
        </w:rPr>
      </w:pPr>
      <w:r>
        <w:rPr>
          <w:rFonts w:ascii="宋体" w:hint="eastAsia"/>
          <w:color w:val="333333"/>
          <w:sz w:val="24"/>
          <w:szCs w:val="21"/>
        </w:rPr>
        <w:t>地址：天津市东丽开发区信通路6号</w:t>
      </w:r>
    </w:p>
    <w:p w:rsidR="003400D8" w:rsidRDefault="00C754CE" w:rsidP="00A545CA">
      <w:pPr>
        <w:spacing w:line="360" w:lineRule="auto"/>
        <w:ind w:firstLineChars="200" w:firstLine="467"/>
        <w:rPr>
          <w:rFonts w:ascii="宋体"/>
          <w:color w:val="333333"/>
          <w:sz w:val="24"/>
          <w:szCs w:val="21"/>
        </w:rPr>
      </w:pPr>
      <w:r>
        <w:rPr>
          <w:rFonts w:ascii="宋体" w:hint="eastAsia"/>
          <w:color w:val="333333"/>
          <w:sz w:val="24"/>
          <w:szCs w:val="21"/>
        </w:rPr>
        <w:t>联系人：王春武</w:t>
      </w:r>
    </w:p>
    <w:p w:rsidR="003400D8" w:rsidRDefault="00C754CE">
      <w:pPr>
        <w:pStyle w:val="2"/>
        <w:numPr>
          <w:ilvl w:val="0"/>
          <w:numId w:val="1"/>
        </w:numPr>
        <w:ind w:left="0" w:firstLine="0"/>
      </w:pPr>
      <w:bookmarkStart w:id="3" w:name="_Toc30215625"/>
      <w:r>
        <w:rPr>
          <w:rFonts w:hint="eastAsia"/>
        </w:rPr>
        <w:t>国家电控配电设备质量监督检验中心简介</w:t>
      </w:r>
      <w:bookmarkEnd w:id="3"/>
    </w:p>
    <w:p w:rsidR="003400D8" w:rsidRDefault="00C754CE" w:rsidP="00A545CA">
      <w:pPr>
        <w:spacing w:line="360" w:lineRule="auto"/>
        <w:ind w:firstLineChars="200" w:firstLine="467"/>
        <w:rPr>
          <w:rFonts w:ascii="宋体" w:hAnsi="宋体"/>
          <w:sz w:val="24"/>
        </w:rPr>
      </w:pPr>
      <w:r>
        <w:rPr>
          <w:rFonts w:ascii="宋体" w:hAnsi="宋体" w:hint="eastAsia"/>
          <w:sz w:val="24"/>
        </w:rPr>
        <w:t>国家电控设备质量监督检验中心始建于1985年，是国内从事电控配电设备质量检测、新产品试制、验收、产品认证及质量仲裁检验的国家级实验室。 “中心”挂靠在天津天传电控设备检测有限公司，该公司是</w:t>
      </w:r>
      <w:bookmarkStart w:id="4" w:name="OLE_LINK1"/>
      <w:bookmarkStart w:id="5" w:name="OLE_LINK2"/>
      <w:r>
        <w:rPr>
          <w:rFonts w:ascii="宋体" w:hAnsi="宋体" w:hint="eastAsia"/>
          <w:sz w:val="24"/>
        </w:rPr>
        <w:t>天津电气科学研究院有限公司</w:t>
      </w:r>
      <w:bookmarkEnd w:id="4"/>
      <w:bookmarkEnd w:id="5"/>
      <w:r>
        <w:rPr>
          <w:rFonts w:ascii="宋体" w:hAnsi="宋体" w:hint="eastAsia"/>
          <w:sz w:val="24"/>
        </w:rPr>
        <w:t>的全资子公司，天津电气科学研究院有限公司是中国电器工业协会电控配电设备分会、水电设备分会、变频器分会、电气传动国家工程中心、全国低压成套开关设备和控制设备标准化技术委员会、全国变频调速设备标准化技术委员会、全国电力电子系统和设备标准化技术委员会含半导体电力变流器的调速电气传动系统分技术委员会、全国水轮机标准化技术委员会控制设备分技术委员会、能源行业小水电机组标准化技术委员会和中国自动化学会电气自动化委员会、中国电工技术学会电控系统与装置专业委员会的依托单位。多年来先后多次承担了国家技术监督抽查，全国统一检查，仲裁检测，新产品鉴定，全国交流变频器调速装置评测，中小型水利发电设备产品质量出口许可检测工作，承接CCC认证、CQC认证、</w:t>
      </w:r>
      <w:r>
        <w:rPr>
          <w:rFonts w:ascii="宋体" w:hAnsi="宋体" w:hint="eastAsia"/>
          <w:sz w:val="24"/>
        </w:rPr>
        <w:lastRenderedPageBreak/>
        <w:t>CE标志认证、节能认证、ASTA认证、CB认证、中国船级社产品检测及各</w:t>
      </w:r>
      <w:proofErr w:type="gramStart"/>
      <w:r>
        <w:rPr>
          <w:rFonts w:ascii="宋体" w:hAnsi="宋体" w:hint="eastAsia"/>
          <w:sz w:val="24"/>
        </w:rPr>
        <w:t>类委托</w:t>
      </w:r>
      <w:proofErr w:type="gramEnd"/>
      <w:r>
        <w:rPr>
          <w:rFonts w:ascii="宋体" w:hAnsi="宋体" w:hint="eastAsia"/>
          <w:sz w:val="24"/>
        </w:rPr>
        <w:t>检验；参与国际IEC标准、国家标准、行业标准的制修订及验证工作；同时为广大企业提供相关技术服务，开展企业及同行实验室检验人员的培训活动，研发检验设备等工作。</w:t>
      </w:r>
    </w:p>
    <w:p w:rsidR="003400D8" w:rsidRDefault="00C754CE" w:rsidP="00A545CA">
      <w:pPr>
        <w:spacing w:line="360" w:lineRule="auto"/>
        <w:ind w:firstLineChars="200" w:firstLine="467"/>
        <w:rPr>
          <w:rFonts w:ascii="宋体" w:hAnsi="宋体"/>
          <w:sz w:val="24"/>
        </w:rPr>
      </w:pPr>
      <w:r w:rsidRPr="00A545CA">
        <w:rPr>
          <w:rFonts w:ascii="宋体" w:hAnsi="宋体" w:hint="eastAsia"/>
          <w:sz w:val="24"/>
        </w:rPr>
        <w:t>本实验室现有建筑面积</w:t>
      </w:r>
      <w:r w:rsidRPr="00A545CA">
        <w:rPr>
          <w:rFonts w:ascii="宋体" w:hint="eastAsia"/>
          <w:sz w:val="24"/>
          <w:szCs w:val="21"/>
        </w:rPr>
        <w:t>20000</w:t>
      </w:r>
      <w:r w:rsidRPr="00A545CA">
        <w:rPr>
          <w:rFonts w:ascii="宋体" w:hAnsi="宋体" w:hint="eastAsia"/>
          <w:sz w:val="24"/>
        </w:rPr>
        <w:t>平方米，中心有技术人员82人，各种先进仪器、设备</w:t>
      </w:r>
      <w:proofErr w:type="gramStart"/>
      <w:r w:rsidRPr="00A545CA">
        <w:rPr>
          <w:rFonts w:ascii="宋体" w:hAnsi="宋体" w:hint="eastAsia"/>
          <w:sz w:val="24"/>
        </w:rPr>
        <w:t>1418余台</w:t>
      </w:r>
      <w:proofErr w:type="gramEnd"/>
      <w:r w:rsidRPr="00A545CA">
        <w:rPr>
          <w:rFonts w:ascii="宋体" w:hAnsi="宋体" w:hint="eastAsia"/>
          <w:sz w:val="24"/>
        </w:rPr>
        <w:t>套。曾经承</w:t>
      </w:r>
      <w:r>
        <w:rPr>
          <w:rFonts w:ascii="宋体" w:hAnsi="宋体" w:hint="eastAsia"/>
          <w:sz w:val="24"/>
        </w:rPr>
        <w:t>担了国家航天发射控制指挥中心的配电系统验收、奥运主会场“鸟巢工程”及运动员公寓等奥运配电设备检验、</w:t>
      </w:r>
      <w:proofErr w:type="gramStart"/>
      <w:r>
        <w:rPr>
          <w:rFonts w:ascii="宋体" w:hAnsi="宋体" w:hint="eastAsia"/>
          <w:sz w:val="24"/>
        </w:rPr>
        <w:t>发改委</w:t>
      </w:r>
      <w:proofErr w:type="gramEnd"/>
      <w:r>
        <w:rPr>
          <w:rFonts w:ascii="宋体" w:hAnsi="宋体" w:hint="eastAsia"/>
          <w:sz w:val="24"/>
        </w:rPr>
        <w:t>节能传播中心节能产品推广检验、天津市以及国家电网有限公司抽检等工作。</w:t>
      </w:r>
    </w:p>
    <w:p w:rsidR="003400D8" w:rsidRDefault="00C754CE">
      <w:pPr>
        <w:pStyle w:val="2"/>
        <w:numPr>
          <w:ilvl w:val="0"/>
          <w:numId w:val="1"/>
        </w:numPr>
        <w:ind w:left="0" w:firstLine="0"/>
      </w:pPr>
      <w:bookmarkStart w:id="6" w:name="_Toc30215626"/>
      <w:r>
        <w:rPr>
          <w:rFonts w:hint="eastAsia"/>
        </w:rPr>
        <w:t>组织机构</w:t>
      </w:r>
      <w:bookmarkEnd w:id="6"/>
    </w:p>
    <w:p w:rsidR="003400D8" w:rsidRDefault="00C754CE">
      <w:pPr>
        <w:spacing w:line="360" w:lineRule="auto"/>
        <w:ind w:firstLineChars="100" w:firstLine="214"/>
        <w:rPr>
          <w:rFonts w:ascii="宋体" w:hAnsi="宋体"/>
          <w:sz w:val="24"/>
        </w:rPr>
      </w:pPr>
      <w:r>
        <w:rPr>
          <w:noProof/>
          <w:sz w:val="22"/>
        </w:rPr>
        <w:drawing>
          <wp:inline distT="0" distB="0" distL="0" distR="0">
            <wp:extent cx="5118100" cy="2137410"/>
            <wp:effectExtent l="0" t="0" r="0" b="0"/>
            <wp:docPr id="1026" name="图片 1"/>
            <wp:cNvGraphicFramePr/>
            <a:graphic xmlns:a="http://schemas.openxmlformats.org/drawingml/2006/main">
              <a:graphicData uri="http://schemas.openxmlformats.org/drawingml/2006/picture">
                <pic:pic xmlns:pic="http://schemas.openxmlformats.org/drawingml/2006/picture">
                  <pic:nvPicPr>
                    <pic:cNvPr id="1026" name="图片 1"/>
                    <pic:cNvPicPr/>
                  </pic:nvPicPr>
                  <pic:blipFill>
                    <a:blip r:embed="rId15" cstate="print"/>
                    <a:srcRect/>
                    <a:stretch>
                      <a:fillRect/>
                    </a:stretch>
                  </pic:blipFill>
                  <pic:spPr>
                    <a:xfrm>
                      <a:off x="0" y="0"/>
                      <a:ext cx="5118100" cy="2137410"/>
                    </a:xfrm>
                    <a:prstGeom prst="rect">
                      <a:avLst/>
                    </a:prstGeom>
                    <a:ln>
                      <a:noFill/>
                    </a:ln>
                  </pic:spPr>
                </pic:pic>
              </a:graphicData>
            </a:graphic>
          </wp:inline>
        </w:drawing>
      </w:r>
    </w:p>
    <w:p w:rsidR="003400D8" w:rsidRDefault="00C754CE">
      <w:pPr>
        <w:pStyle w:val="2"/>
        <w:numPr>
          <w:ilvl w:val="0"/>
          <w:numId w:val="1"/>
        </w:numPr>
        <w:ind w:left="0" w:firstLine="0"/>
      </w:pPr>
      <w:bookmarkStart w:id="7" w:name="_Toc30215627"/>
      <w:r>
        <w:rPr>
          <w:rFonts w:hint="eastAsia"/>
        </w:rPr>
        <w:t>战略方针和目标</w:t>
      </w:r>
      <w:bookmarkEnd w:id="7"/>
    </w:p>
    <w:p w:rsidR="003400D8" w:rsidRDefault="00C754CE" w:rsidP="00A545CA">
      <w:pPr>
        <w:spacing w:line="360" w:lineRule="auto"/>
        <w:ind w:firstLineChars="200" w:firstLine="467"/>
        <w:rPr>
          <w:rFonts w:ascii="宋体" w:hAnsi="宋体"/>
          <w:sz w:val="24"/>
        </w:rPr>
      </w:pPr>
      <w:r>
        <w:rPr>
          <w:rFonts w:ascii="宋体" w:hAnsi="宋体" w:hint="eastAsia"/>
          <w:sz w:val="24"/>
        </w:rPr>
        <w:t>国家电控配电设备质量监督检验中心，确立了“科学管理、公正检测、数据准确、优质服务”的战略方针，始终以公正检测、科学检测、诚信检测为己任，坚持“合力共享、创新成长”的核心价值观，树立“管理提升品质，服务创造价值”的经营理念，正确处理中心发展，员工成长及利益相关方的关系，自觉营造健康、和谐、有序的检测环境。</w:t>
      </w:r>
    </w:p>
    <w:p w:rsidR="003400D8" w:rsidRDefault="00C754CE" w:rsidP="00A545CA">
      <w:pPr>
        <w:spacing w:line="360" w:lineRule="auto"/>
        <w:ind w:firstLineChars="200" w:firstLine="467"/>
        <w:rPr>
          <w:rFonts w:ascii="宋体" w:hAnsi="宋体"/>
          <w:sz w:val="24"/>
        </w:rPr>
      </w:pPr>
      <w:r>
        <w:rPr>
          <w:rFonts w:ascii="宋体" w:hAnsi="宋体" w:hint="eastAsia"/>
          <w:sz w:val="24"/>
        </w:rPr>
        <w:t>目标：客户的满意率达到95%，一次检测合格率达到90%以上，检测周期达到客户标准要求等。</w:t>
      </w:r>
    </w:p>
    <w:p w:rsidR="003400D8" w:rsidRDefault="00C754CE">
      <w:pPr>
        <w:pStyle w:val="2"/>
        <w:numPr>
          <w:ilvl w:val="0"/>
          <w:numId w:val="1"/>
        </w:numPr>
        <w:ind w:left="0" w:firstLine="0"/>
      </w:pPr>
      <w:bookmarkStart w:id="8" w:name="_Toc30215628"/>
      <w:r>
        <w:rPr>
          <w:rFonts w:hint="eastAsia"/>
        </w:rPr>
        <w:lastRenderedPageBreak/>
        <w:t>中心</w:t>
      </w:r>
      <w:r>
        <w:rPr>
          <w:rFonts w:hint="eastAsia"/>
        </w:rPr>
        <w:t>2019</w:t>
      </w:r>
      <w:r>
        <w:rPr>
          <w:rFonts w:hint="eastAsia"/>
        </w:rPr>
        <w:t>年运营情况</w:t>
      </w:r>
      <w:bookmarkEnd w:id="8"/>
    </w:p>
    <w:p w:rsidR="003400D8" w:rsidRDefault="00C754CE">
      <w:pPr>
        <w:spacing w:line="360" w:lineRule="auto"/>
        <w:rPr>
          <w:rFonts w:ascii="宋体" w:hAnsi="宋体" w:cs="宋体"/>
          <w:kern w:val="0"/>
          <w:sz w:val="24"/>
          <w:szCs w:val="28"/>
        </w:rPr>
      </w:pPr>
      <w:r>
        <w:rPr>
          <w:rFonts w:ascii="宋体" w:hAnsi="宋体" w:cs="宋体" w:hint="eastAsia"/>
          <w:kern w:val="0"/>
          <w:sz w:val="24"/>
          <w:szCs w:val="28"/>
        </w:rPr>
        <w:t>5.1承担CCC检测工作任务情况</w:t>
      </w:r>
    </w:p>
    <w:tbl>
      <w:tblPr>
        <w:tblW w:w="8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3"/>
        <w:gridCol w:w="1795"/>
        <w:gridCol w:w="1796"/>
        <w:gridCol w:w="1796"/>
      </w:tblGrid>
      <w:tr w:rsidR="003400D8">
        <w:trPr>
          <w:trHeight w:val="510"/>
          <w:jc w:val="center"/>
        </w:trPr>
        <w:tc>
          <w:tcPr>
            <w:tcW w:w="2693" w:type="dxa"/>
            <w:vAlign w:val="center"/>
          </w:tcPr>
          <w:p w:rsidR="003400D8" w:rsidRDefault="00C754CE">
            <w:pPr>
              <w:spacing w:line="360" w:lineRule="auto"/>
              <w:contextualSpacing/>
              <w:rPr>
                <w:rFonts w:ascii="宋体" w:hAnsi="宋体" w:cs="宋体"/>
                <w:kern w:val="0"/>
                <w:sz w:val="24"/>
                <w:szCs w:val="28"/>
              </w:rPr>
            </w:pPr>
            <w:r>
              <w:rPr>
                <w:rFonts w:ascii="宋体" w:hAnsi="宋体" w:cs="宋体" w:hint="eastAsia"/>
                <w:kern w:val="0"/>
                <w:sz w:val="24"/>
                <w:szCs w:val="28"/>
              </w:rPr>
              <w:t>统计项目</w:t>
            </w:r>
          </w:p>
        </w:tc>
        <w:tc>
          <w:tcPr>
            <w:tcW w:w="1795" w:type="dxa"/>
            <w:tcBorders>
              <w:right w:val="single" w:sz="6" w:space="0" w:color="auto"/>
            </w:tcBorders>
            <w:vAlign w:val="center"/>
          </w:tcPr>
          <w:p w:rsidR="003400D8" w:rsidRDefault="00C754CE">
            <w:pPr>
              <w:spacing w:line="360" w:lineRule="auto"/>
              <w:contextualSpacing/>
              <w:jc w:val="center"/>
              <w:rPr>
                <w:rFonts w:ascii="宋体" w:hAnsi="宋体" w:cs="宋体"/>
                <w:kern w:val="0"/>
                <w:sz w:val="24"/>
                <w:szCs w:val="28"/>
              </w:rPr>
            </w:pPr>
            <w:r>
              <w:rPr>
                <w:rFonts w:ascii="宋体" w:hAnsi="宋体" w:cs="宋体" w:hint="eastAsia"/>
                <w:kern w:val="0"/>
                <w:sz w:val="24"/>
                <w:szCs w:val="28"/>
              </w:rPr>
              <w:t>低压成套</w:t>
            </w:r>
          </w:p>
        </w:tc>
        <w:tc>
          <w:tcPr>
            <w:tcW w:w="1796" w:type="dxa"/>
            <w:tcBorders>
              <w:left w:val="single" w:sz="6" w:space="0" w:color="auto"/>
            </w:tcBorders>
            <w:vAlign w:val="center"/>
          </w:tcPr>
          <w:p w:rsidR="003400D8" w:rsidRDefault="00C754CE">
            <w:pPr>
              <w:spacing w:line="360" w:lineRule="auto"/>
              <w:contextualSpacing/>
              <w:jc w:val="center"/>
              <w:rPr>
                <w:rFonts w:ascii="宋体" w:hAnsi="宋体" w:cs="宋体"/>
                <w:kern w:val="0"/>
                <w:sz w:val="24"/>
                <w:szCs w:val="28"/>
              </w:rPr>
            </w:pPr>
            <w:r>
              <w:rPr>
                <w:rFonts w:ascii="宋体" w:hAnsi="宋体" w:cs="宋体" w:hint="eastAsia"/>
                <w:kern w:val="0"/>
                <w:sz w:val="24"/>
                <w:szCs w:val="28"/>
              </w:rPr>
              <w:t>低压元器件</w:t>
            </w:r>
          </w:p>
        </w:tc>
        <w:tc>
          <w:tcPr>
            <w:tcW w:w="1796" w:type="dxa"/>
            <w:vAlign w:val="center"/>
          </w:tcPr>
          <w:p w:rsidR="003400D8" w:rsidRDefault="00C754CE">
            <w:pPr>
              <w:spacing w:line="360" w:lineRule="auto"/>
              <w:contextualSpacing/>
              <w:jc w:val="center"/>
              <w:rPr>
                <w:rFonts w:ascii="宋体" w:hAnsi="宋体" w:cs="宋体"/>
                <w:kern w:val="0"/>
                <w:sz w:val="24"/>
                <w:szCs w:val="28"/>
              </w:rPr>
            </w:pPr>
            <w:r>
              <w:rPr>
                <w:rFonts w:ascii="宋体" w:hAnsi="宋体" w:cs="宋体" w:hint="eastAsia"/>
                <w:kern w:val="0"/>
                <w:sz w:val="24"/>
                <w:szCs w:val="28"/>
              </w:rPr>
              <w:t>总计</w:t>
            </w:r>
          </w:p>
        </w:tc>
      </w:tr>
      <w:tr w:rsidR="003400D8">
        <w:trPr>
          <w:trHeight w:val="510"/>
          <w:jc w:val="center"/>
        </w:trPr>
        <w:tc>
          <w:tcPr>
            <w:tcW w:w="2693" w:type="dxa"/>
            <w:vAlign w:val="center"/>
          </w:tcPr>
          <w:p w:rsidR="003400D8" w:rsidRDefault="00C754CE">
            <w:pPr>
              <w:spacing w:line="360" w:lineRule="auto"/>
              <w:contextualSpacing/>
              <w:rPr>
                <w:rFonts w:ascii="宋体" w:hAnsi="宋体" w:cs="宋体"/>
                <w:kern w:val="0"/>
                <w:sz w:val="24"/>
                <w:szCs w:val="28"/>
              </w:rPr>
            </w:pPr>
            <w:r>
              <w:rPr>
                <w:rFonts w:ascii="宋体" w:hAnsi="宋体" w:cs="宋体" w:hint="eastAsia"/>
                <w:kern w:val="0"/>
                <w:sz w:val="24"/>
                <w:szCs w:val="28"/>
              </w:rPr>
              <w:t>CCC报告数量</w:t>
            </w:r>
          </w:p>
        </w:tc>
        <w:tc>
          <w:tcPr>
            <w:tcW w:w="1795" w:type="dxa"/>
            <w:tcBorders>
              <w:right w:val="single" w:sz="6" w:space="0" w:color="auto"/>
            </w:tcBorders>
            <w:vAlign w:val="center"/>
          </w:tcPr>
          <w:p w:rsidR="003400D8" w:rsidRDefault="00C754CE">
            <w:pPr>
              <w:spacing w:line="360" w:lineRule="auto"/>
              <w:contextualSpacing/>
              <w:jc w:val="center"/>
              <w:rPr>
                <w:rFonts w:ascii="宋体" w:hAnsi="宋体" w:cs="宋体"/>
                <w:kern w:val="0"/>
                <w:sz w:val="24"/>
                <w:szCs w:val="28"/>
              </w:rPr>
            </w:pPr>
            <w:r>
              <w:rPr>
                <w:rFonts w:ascii="宋体" w:hAnsi="宋体" w:cs="宋体" w:hint="eastAsia"/>
                <w:kern w:val="0"/>
                <w:sz w:val="24"/>
                <w:szCs w:val="28"/>
              </w:rPr>
              <w:t>1737</w:t>
            </w:r>
          </w:p>
        </w:tc>
        <w:tc>
          <w:tcPr>
            <w:tcW w:w="1796" w:type="dxa"/>
            <w:tcBorders>
              <w:left w:val="single" w:sz="6" w:space="0" w:color="auto"/>
            </w:tcBorders>
            <w:vAlign w:val="center"/>
          </w:tcPr>
          <w:p w:rsidR="003400D8" w:rsidRDefault="00C754CE">
            <w:pPr>
              <w:spacing w:line="360" w:lineRule="auto"/>
              <w:contextualSpacing/>
              <w:jc w:val="center"/>
              <w:rPr>
                <w:rFonts w:ascii="宋体" w:hAnsi="宋体" w:cs="宋体"/>
                <w:kern w:val="0"/>
                <w:sz w:val="24"/>
                <w:szCs w:val="28"/>
              </w:rPr>
            </w:pPr>
            <w:r>
              <w:rPr>
                <w:rFonts w:ascii="宋体" w:hAnsi="宋体" w:cs="宋体" w:hint="eastAsia"/>
                <w:kern w:val="0"/>
                <w:sz w:val="24"/>
                <w:szCs w:val="28"/>
              </w:rPr>
              <w:t>127</w:t>
            </w:r>
          </w:p>
        </w:tc>
        <w:tc>
          <w:tcPr>
            <w:tcW w:w="1796" w:type="dxa"/>
            <w:vAlign w:val="center"/>
          </w:tcPr>
          <w:p w:rsidR="003400D8" w:rsidRDefault="00C754CE">
            <w:pPr>
              <w:spacing w:line="360" w:lineRule="auto"/>
              <w:contextualSpacing/>
              <w:jc w:val="center"/>
              <w:rPr>
                <w:rFonts w:ascii="宋体" w:hAnsi="宋体" w:cs="宋体"/>
                <w:kern w:val="0"/>
                <w:sz w:val="24"/>
                <w:szCs w:val="28"/>
              </w:rPr>
            </w:pPr>
            <w:r>
              <w:rPr>
                <w:rFonts w:ascii="宋体" w:hAnsi="宋体" w:cs="宋体" w:hint="eastAsia"/>
                <w:kern w:val="0"/>
                <w:sz w:val="24"/>
                <w:szCs w:val="28"/>
              </w:rPr>
              <w:t>1864</w:t>
            </w:r>
          </w:p>
        </w:tc>
      </w:tr>
      <w:tr w:rsidR="003400D8">
        <w:trPr>
          <w:trHeight w:val="510"/>
          <w:jc w:val="center"/>
        </w:trPr>
        <w:tc>
          <w:tcPr>
            <w:tcW w:w="2693" w:type="dxa"/>
            <w:vAlign w:val="center"/>
          </w:tcPr>
          <w:p w:rsidR="003400D8" w:rsidRDefault="00C754CE">
            <w:pPr>
              <w:spacing w:line="360" w:lineRule="auto"/>
              <w:contextualSpacing/>
              <w:rPr>
                <w:rFonts w:ascii="宋体" w:hAnsi="宋体" w:cs="宋体"/>
                <w:kern w:val="0"/>
                <w:sz w:val="24"/>
                <w:szCs w:val="28"/>
              </w:rPr>
            </w:pPr>
            <w:r>
              <w:rPr>
                <w:rFonts w:ascii="宋体" w:hAnsi="宋体" w:cs="宋体" w:hint="eastAsia"/>
                <w:kern w:val="0"/>
                <w:sz w:val="24"/>
                <w:szCs w:val="28"/>
              </w:rPr>
              <w:t>占全部报告数量%</w:t>
            </w:r>
          </w:p>
        </w:tc>
        <w:tc>
          <w:tcPr>
            <w:tcW w:w="1795" w:type="dxa"/>
            <w:tcBorders>
              <w:right w:val="single" w:sz="6" w:space="0" w:color="auto"/>
            </w:tcBorders>
            <w:vAlign w:val="center"/>
          </w:tcPr>
          <w:p w:rsidR="003400D8" w:rsidRDefault="00C754CE">
            <w:pPr>
              <w:spacing w:line="360" w:lineRule="auto"/>
              <w:contextualSpacing/>
              <w:jc w:val="center"/>
              <w:rPr>
                <w:rFonts w:ascii="宋体" w:hAnsi="宋体" w:cs="宋体"/>
                <w:kern w:val="0"/>
                <w:sz w:val="24"/>
                <w:szCs w:val="28"/>
              </w:rPr>
            </w:pPr>
            <w:r>
              <w:rPr>
                <w:rFonts w:ascii="宋体" w:hAnsi="宋体" w:cs="宋体" w:hint="eastAsia"/>
                <w:kern w:val="0"/>
                <w:sz w:val="24"/>
                <w:szCs w:val="28"/>
              </w:rPr>
              <w:t>53.6%</w:t>
            </w:r>
          </w:p>
        </w:tc>
        <w:tc>
          <w:tcPr>
            <w:tcW w:w="1796" w:type="dxa"/>
            <w:tcBorders>
              <w:left w:val="single" w:sz="6" w:space="0" w:color="auto"/>
            </w:tcBorders>
            <w:vAlign w:val="center"/>
          </w:tcPr>
          <w:p w:rsidR="003400D8" w:rsidRDefault="00C754CE">
            <w:pPr>
              <w:spacing w:line="360" w:lineRule="auto"/>
              <w:contextualSpacing/>
              <w:jc w:val="center"/>
              <w:rPr>
                <w:rFonts w:ascii="宋体" w:hAnsi="宋体" w:cs="宋体"/>
                <w:kern w:val="0"/>
                <w:sz w:val="24"/>
                <w:szCs w:val="28"/>
              </w:rPr>
            </w:pPr>
            <w:r>
              <w:rPr>
                <w:rFonts w:ascii="宋体" w:hAnsi="宋体" w:cs="宋体" w:hint="eastAsia"/>
                <w:kern w:val="0"/>
                <w:sz w:val="24"/>
                <w:szCs w:val="28"/>
              </w:rPr>
              <w:t>3.9%</w:t>
            </w:r>
          </w:p>
        </w:tc>
        <w:tc>
          <w:tcPr>
            <w:tcW w:w="1796" w:type="dxa"/>
            <w:vAlign w:val="center"/>
          </w:tcPr>
          <w:p w:rsidR="003400D8" w:rsidRDefault="00C754CE">
            <w:pPr>
              <w:spacing w:line="360" w:lineRule="auto"/>
              <w:contextualSpacing/>
              <w:jc w:val="center"/>
              <w:rPr>
                <w:rFonts w:ascii="宋体" w:hAnsi="宋体" w:cs="宋体"/>
                <w:kern w:val="0"/>
                <w:sz w:val="24"/>
                <w:szCs w:val="28"/>
              </w:rPr>
            </w:pPr>
            <w:r>
              <w:rPr>
                <w:rFonts w:ascii="宋体" w:hAnsi="宋体" w:cs="宋体" w:hint="eastAsia"/>
                <w:kern w:val="0"/>
                <w:sz w:val="24"/>
                <w:szCs w:val="28"/>
              </w:rPr>
              <w:t>57.5%</w:t>
            </w:r>
          </w:p>
        </w:tc>
      </w:tr>
      <w:tr w:rsidR="003400D8">
        <w:trPr>
          <w:trHeight w:val="510"/>
          <w:jc w:val="center"/>
        </w:trPr>
        <w:tc>
          <w:tcPr>
            <w:tcW w:w="2693" w:type="dxa"/>
            <w:vAlign w:val="center"/>
          </w:tcPr>
          <w:p w:rsidR="003400D8" w:rsidRDefault="00C754CE">
            <w:pPr>
              <w:spacing w:line="360" w:lineRule="auto"/>
              <w:contextualSpacing/>
              <w:rPr>
                <w:rFonts w:ascii="宋体" w:hAnsi="宋体" w:cs="宋体"/>
                <w:kern w:val="0"/>
                <w:sz w:val="24"/>
                <w:szCs w:val="28"/>
              </w:rPr>
            </w:pPr>
            <w:r>
              <w:rPr>
                <w:rFonts w:ascii="宋体" w:hAnsi="宋体" w:cs="宋体" w:hint="eastAsia"/>
                <w:kern w:val="0"/>
                <w:sz w:val="24"/>
                <w:szCs w:val="28"/>
              </w:rPr>
              <w:t>检测收入</w:t>
            </w:r>
          </w:p>
        </w:tc>
        <w:tc>
          <w:tcPr>
            <w:tcW w:w="1795" w:type="dxa"/>
            <w:tcBorders>
              <w:right w:val="single" w:sz="6" w:space="0" w:color="auto"/>
            </w:tcBorders>
            <w:vAlign w:val="center"/>
          </w:tcPr>
          <w:p w:rsidR="003400D8" w:rsidRPr="00A545CA" w:rsidRDefault="00C754CE">
            <w:pPr>
              <w:spacing w:line="360" w:lineRule="auto"/>
              <w:contextualSpacing/>
              <w:jc w:val="center"/>
              <w:rPr>
                <w:rFonts w:ascii="宋体" w:hAnsi="宋体" w:cs="宋体"/>
                <w:kern w:val="0"/>
                <w:sz w:val="24"/>
                <w:szCs w:val="28"/>
              </w:rPr>
            </w:pPr>
            <w:r w:rsidRPr="00A545CA">
              <w:rPr>
                <w:rFonts w:ascii="宋体" w:hAnsi="宋体" w:cs="宋体" w:hint="eastAsia"/>
                <w:kern w:val="0"/>
                <w:sz w:val="24"/>
                <w:szCs w:val="28"/>
              </w:rPr>
              <w:t>2079.2万元</w:t>
            </w:r>
          </w:p>
        </w:tc>
        <w:tc>
          <w:tcPr>
            <w:tcW w:w="1796" w:type="dxa"/>
            <w:tcBorders>
              <w:left w:val="single" w:sz="6" w:space="0" w:color="auto"/>
            </w:tcBorders>
            <w:vAlign w:val="center"/>
          </w:tcPr>
          <w:p w:rsidR="003400D8" w:rsidRPr="00A545CA" w:rsidRDefault="00C754CE">
            <w:pPr>
              <w:spacing w:line="360" w:lineRule="auto"/>
              <w:contextualSpacing/>
              <w:jc w:val="center"/>
              <w:rPr>
                <w:rFonts w:ascii="宋体" w:hAnsi="宋体" w:cs="宋体"/>
                <w:kern w:val="0"/>
                <w:sz w:val="24"/>
                <w:szCs w:val="28"/>
              </w:rPr>
            </w:pPr>
            <w:r w:rsidRPr="00A545CA">
              <w:rPr>
                <w:rFonts w:ascii="宋体" w:hAnsi="宋体" w:cs="宋体" w:hint="eastAsia"/>
                <w:kern w:val="0"/>
                <w:sz w:val="24"/>
                <w:szCs w:val="28"/>
              </w:rPr>
              <w:t>354.3万元</w:t>
            </w:r>
          </w:p>
        </w:tc>
        <w:tc>
          <w:tcPr>
            <w:tcW w:w="1796" w:type="dxa"/>
            <w:vAlign w:val="center"/>
          </w:tcPr>
          <w:p w:rsidR="003400D8" w:rsidRPr="00A545CA" w:rsidRDefault="00C754CE">
            <w:pPr>
              <w:spacing w:line="360" w:lineRule="auto"/>
              <w:contextualSpacing/>
              <w:jc w:val="center"/>
              <w:rPr>
                <w:rFonts w:ascii="宋体" w:hAnsi="宋体" w:cs="宋体"/>
                <w:kern w:val="0"/>
                <w:sz w:val="24"/>
                <w:szCs w:val="28"/>
              </w:rPr>
            </w:pPr>
            <w:r w:rsidRPr="00A545CA">
              <w:rPr>
                <w:rFonts w:ascii="宋体" w:hAnsi="宋体" w:cs="宋体" w:hint="eastAsia"/>
                <w:kern w:val="0"/>
                <w:sz w:val="24"/>
                <w:szCs w:val="28"/>
              </w:rPr>
              <w:t>2</w:t>
            </w:r>
            <w:r w:rsidR="00A545CA" w:rsidRPr="00A545CA">
              <w:rPr>
                <w:rFonts w:ascii="宋体" w:hAnsi="宋体" w:cs="宋体" w:hint="eastAsia"/>
                <w:kern w:val="0"/>
                <w:sz w:val="24"/>
                <w:szCs w:val="28"/>
              </w:rPr>
              <w:t>4</w:t>
            </w:r>
            <w:r w:rsidRPr="00A545CA">
              <w:rPr>
                <w:rFonts w:ascii="宋体" w:hAnsi="宋体" w:cs="宋体" w:hint="eastAsia"/>
                <w:kern w:val="0"/>
                <w:sz w:val="24"/>
                <w:szCs w:val="28"/>
              </w:rPr>
              <w:t>33.5万元</w:t>
            </w:r>
          </w:p>
        </w:tc>
      </w:tr>
      <w:tr w:rsidR="003400D8">
        <w:trPr>
          <w:trHeight w:val="510"/>
          <w:jc w:val="center"/>
        </w:trPr>
        <w:tc>
          <w:tcPr>
            <w:tcW w:w="2693" w:type="dxa"/>
            <w:vAlign w:val="center"/>
          </w:tcPr>
          <w:p w:rsidR="003400D8" w:rsidRDefault="00C754CE">
            <w:pPr>
              <w:spacing w:line="360" w:lineRule="auto"/>
              <w:contextualSpacing/>
              <w:rPr>
                <w:rFonts w:ascii="宋体" w:hAnsi="宋体" w:cs="宋体"/>
                <w:kern w:val="0"/>
                <w:sz w:val="24"/>
                <w:szCs w:val="28"/>
              </w:rPr>
            </w:pPr>
            <w:r>
              <w:rPr>
                <w:rFonts w:ascii="宋体" w:hAnsi="宋体" w:cs="宋体" w:hint="eastAsia"/>
                <w:kern w:val="0"/>
                <w:sz w:val="24"/>
                <w:szCs w:val="28"/>
              </w:rPr>
              <w:t>占</w:t>
            </w:r>
            <w:r>
              <w:rPr>
                <w:rFonts w:ascii="宋体" w:hAnsi="宋体" w:cs="宋体"/>
                <w:kern w:val="0"/>
                <w:sz w:val="24"/>
                <w:szCs w:val="28"/>
              </w:rPr>
              <w:t>业务总收</w:t>
            </w:r>
            <w:r>
              <w:rPr>
                <w:rFonts w:ascii="宋体" w:hAnsi="宋体" w:cs="宋体" w:hint="eastAsia"/>
                <w:kern w:val="0"/>
                <w:sz w:val="24"/>
                <w:szCs w:val="28"/>
              </w:rPr>
              <w:t>%</w:t>
            </w:r>
          </w:p>
        </w:tc>
        <w:tc>
          <w:tcPr>
            <w:tcW w:w="1795" w:type="dxa"/>
            <w:tcBorders>
              <w:right w:val="single" w:sz="6" w:space="0" w:color="auto"/>
            </w:tcBorders>
            <w:vAlign w:val="center"/>
          </w:tcPr>
          <w:p w:rsidR="003400D8" w:rsidRDefault="00C754CE">
            <w:pPr>
              <w:spacing w:line="360" w:lineRule="auto"/>
              <w:contextualSpacing/>
              <w:jc w:val="center"/>
              <w:rPr>
                <w:rFonts w:ascii="宋体" w:hAnsi="宋体" w:cs="宋体"/>
                <w:kern w:val="0"/>
                <w:sz w:val="24"/>
                <w:szCs w:val="28"/>
              </w:rPr>
            </w:pPr>
            <w:r>
              <w:rPr>
                <w:rFonts w:ascii="宋体" w:hAnsi="宋体" w:cs="宋体" w:hint="eastAsia"/>
                <w:kern w:val="0"/>
                <w:sz w:val="24"/>
                <w:szCs w:val="28"/>
              </w:rPr>
              <w:t>36.1%</w:t>
            </w:r>
          </w:p>
        </w:tc>
        <w:tc>
          <w:tcPr>
            <w:tcW w:w="1796" w:type="dxa"/>
            <w:tcBorders>
              <w:left w:val="single" w:sz="6" w:space="0" w:color="auto"/>
            </w:tcBorders>
            <w:vAlign w:val="center"/>
          </w:tcPr>
          <w:p w:rsidR="003400D8" w:rsidRDefault="00C754CE">
            <w:pPr>
              <w:spacing w:line="360" w:lineRule="auto"/>
              <w:contextualSpacing/>
              <w:jc w:val="center"/>
              <w:rPr>
                <w:rFonts w:ascii="宋体" w:hAnsi="宋体" w:cs="宋体"/>
                <w:kern w:val="0"/>
                <w:sz w:val="24"/>
                <w:szCs w:val="28"/>
              </w:rPr>
            </w:pPr>
            <w:r>
              <w:rPr>
                <w:rFonts w:ascii="宋体" w:hAnsi="宋体" w:cs="宋体" w:hint="eastAsia"/>
                <w:kern w:val="0"/>
                <w:sz w:val="24"/>
                <w:szCs w:val="28"/>
              </w:rPr>
              <w:t>6.2%</w:t>
            </w:r>
          </w:p>
        </w:tc>
        <w:tc>
          <w:tcPr>
            <w:tcW w:w="1796" w:type="dxa"/>
            <w:vAlign w:val="center"/>
          </w:tcPr>
          <w:p w:rsidR="003400D8" w:rsidRDefault="00C754CE">
            <w:pPr>
              <w:spacing w:line="360" w:lineRule="auto"/>
              <w:contextualSpacing/>
              <w:jc w:val="center"/>
              <w:rPr>
                <w:rFonts w:ascii="宋体" w:hAnsi="宋体" w:cs="宋体"/>
                <w:kern w:val="0"/>
                <w:sz w:val="24"/>
                <w:szCs w:val="28"/>
              </w:rPr>
            </w:pPr>
            <w:r>
              <w:rPr>
                <w:rFonts w:ascii="宋体" w:hAnsi="宋体" w:cs="宋体" w:hint="eastAsia"/>
                <w:kern w:val="0"/>
                <w:sz w:val="24"/>
                <w:szCs w:val="28"/>
              </w:rPr>
              <w:t>42.3%</w:t>
            </w:r>
          </w:p>
        </w:tc>
      </w:tr>
      <w:tr w:rsidR="003400D8">
        <w:trPr>
          <w:trHeight w:val="510"/>
          <w:jc w:val="center"/>
        </w:trPr>
        <w:tc>
          <w:tcPr>
            <w:tcW w:w="2693" w:type="dxa"/>
            <w:vAlign w:val="center"/>
          </w:tcPr>
          <w:p w:rsidR="003400D8" w:rsidRDefault="00C754CE">
            <w:pPr>
              <w:spacing w:line="360" w:lineRule="auto"/>
              <w:contextualSpacing/>
              <w:rPr>
                <w:rFonts w:ascii="宋体" w:hAnsi="宋体" w:cs="宋体"/>
                <w:kern w:val="0"/>
                <w:sz w:val="24"/>
                <w:szCs w:val="28"/>
              </w:rPr>
            </w:pPr>
            <w:r>
              <w:rPr>
                <w:rFonts w:ascii="宋体" w:hAnsi="宋体" w:cs="宋体" w:hint="eastAsia"/>
                <w:kern w:val="0"/>
                <w:sz w:val="24"/>
                <w:szCs w:val="28"/>
              </w:rPr>
              <w:t>一次通过率</w:t>
            </w:r>
          </w:p>
        </w:tc>
        <w:tc>
          <w:tcPr>
            <w:tcW w:w="1795" w:type="dxa"/>
            <w:tcBorders>
              <w:right w:val="single" w:sz="6" w:space="0" w:color="auto"/>
            </w:tcBorders>
            <w:vAlign w:val="center"/>
          </w:tcPr>
          <w:p w:rsidR="003400D8" w:rsidRDefault="00C754CE">
            <w:pPr>
              <w:spacing w:line="360" w:lineRule="auto"/>
              <w:contextualSpacing/>
              <w:jc w:val="center"/>
              <w:rPr>
                <w:rFonts w:ascii="宋体" w:hAnsi="宋体" w:cs="宋体"/>
                <w:kern w:val="0"/>
                <w:sz w:val="24"/>
                <w:szCs w:val="28"/>
              </w:rPr>
            </w:pPr>
            <w:r>
              <w:rPr>
                <w:rFonts w:ascii="宋体" w:hAnsi="宋体" w:cs="宋体" w:hint="eastAsia"/>
                <w:kern w:val="0"/>
                <w:sz w:val="24"/>
                <w:szCs w:val="28"/>
              </w:rPr>
              <w:t>90.9%</w:t>
            </w:r>
          </w:p>
        </w:tc>
        <w:tc>
          <w:tcPr>
            <w:tcW w:w="1796" w:type="dxa"/>
            <w:tcBorders>
              <w:left w:val="single" w:sz="6" w:space="0" w:color="auto"/>
            </w:tcBorders>
            <w:vAlign w:val="center"/>
          </w:tcPr>
          <w:p w:rsidR="003400D8" w:rsidRDefault="00C754CE">
            <w:pPr>
              <w:spacing w:line="360" w:lineRule="auto"/>
              <w:contextualSpacing/>
              <w:jc w:val="center"/>
              <w:rPr>
                <w:rFonts w:ascii="宋体" w:hAnsi="宋体" w:cs="宋体"/>
                <w:kern w:val="0"/>
                <w:sz w:val="24"/>
                <w:szCs w:val="28"/>
              </w:rPr>
            </w:pPr>
            <w:r>
              <w:rPr>
                <w:rFonts w:ascii="宋体" w:hAnsi="宋体" w:cs="宋体" w:hint="eastAsia"/>
                <w:kern w:val="0"/>
                <w:sz w:val="24"/>
                <w:szCs w:val="28"/>
              </w:rPr>
              <w:t>92.1%</w:t>
            </w:r>
          </w:p>
        </w:tc>
        <w:tc>
          <w:tcPr>
            <w:tcW w:w="1796" w:type="dxa"/>
            <w:vAlign w:val="center"/>
          </w:tcPr>
          <w:p w:rsidR="003400D8" w:rsidRDefault="00C754CE">
            <w:pPr>
              <w:spacing w:line="360" w:lineRule="auto"/>
              <w:contextualSpacing/>
              <w:jc w:val="center"/>
              <w:rPr>
                <w:rFonts w:ascii="宋体" w:hAnsi="宋体" w:cs="宋体"/>
                <w:kern w:val="0"/>
                <w:sz w:val="24"/>
                <w:szCs w:val="28"/>
              </w:rPr>
            </w:pPr>
            <w:r>
              <w:rPr>
                <w:rFonts w:ascii="宋体" w:hAnsi="宋体" w:cs="宋体" w:hint="eastAsia"/>
                <w:kern w:val="0"/>
                <w:sz w:val="24"/>
                <w:szCs w:val="28"/>
              </w:rPr>
              <w:t>91.0%</w:t>
            </w:r>
          </w:p>
        </w:tc>
      </w:tr>
      <w:tr w:rsidR="003400D8">
        <w:trPr>
          <w:trHeight w:val="510"/>
          <w:jc w:val="center"/>
        </w:trPr>
        <w:tc>
          <w:tcPr>
            <w:tcW w:w="2693" w:type="dxa"/>
            <w:vAlign w:val="center"/>
          </w:tcPr>
          <w:p w:rsidR="003400D8" w:rsidRDefault="00C754CE">
            <w:pPr>
              <w:spacing w:line="360" w:lineRule="auto"/>
              <w:contextualSpacing/>
              <w:rPr>
                <w:rFonts w:ascii="宋体" w:hAnsi="宋体" w:cs="宋体"/>
                <w:kern w:val="0"/>
                <w:sz w:val="24"/>
                <w:szCs w:val="28"/>
              </w:rPr>
            </w:pPr>
            <w:r>
              <w:rPr>
                <w:rFonts w:ascii="宋体" w:hAnsi="宋体" w:cs="宋体" w:hint="eastAsia"/>
                <w:kern w:val="0"/>
                <w:sz w:val="24"/>
                <w:szCs w:val="28"/>
              </w:rPr>
              <w:t>整改通过率</w:t>
            </w:r>
          </w:p>
        </w:tc>
        <w:tc>
          <w:tcPr>
            <w:tcW w:w="1795" w:type="dxa"/>
            <w:tcBorders>
              <w:right w:val="single" w:sz="6" w:space="0" w:color="auto"/>
            </w:tcBorders>
            <w:vAlign w:val="center"/>
          </w:tcPr>
          <w:p w:rsidR="003400D8" w:rsidRDefault="00C754CE">
            <w:pPr>
              <w:spacing w:line="360" w:lineRule="auto"/>
              <w:contextualSpacing/>
              <w:jc w:val="center"/>
              <w:rPr>
                <w:rFonts w:ascii="宋体" w:hAnsi="宋体" w:cs="宋体"/>
                <w:kern w:val="0"/>
                <w:sz w:val="24"/>
                <w:szCs w:val="28"/>
              </w:rPr>
            </w:pPr>
            <w:r>
              <w:rPr>
                <w:rFonts w:ascii="宋体" w:hAnsi="宋体" w:cs="宋体" w:hint="eastAsia"/>
                <w:kern w:val="0"/>
                <w:sz w:val="24"/>
                <w:szCs w:val="28"/>
              </w:rPr>
              <w:t>100%</w:t>
            </w:r>
          </w:p>
        </w:tc>
        <w:tc>
          <w:tcPr>
            <w:tcW w:w="1796" w:type="dxa"/>
            <w:tcBorders>
              <w:left w:val="single" w:sz="6" w:space="0" w:color="auto"/>
            </w:tcBorders>
            <w:vAlign w:val="center"/>
          </w:tcPr>
          <w:p w:rsidR="003400D8" w:rsidRDefault="00C754CE">
            <w:pPr>
              <w:spacing w:line="360" w:lineRule="auto"/>
              <w:contextualSpacing/>
              <w:jc w:val="center"/>
              <w:rPr>
                <w:rFonts w:ascii="宋体" w:hAnsi="宋体" w:cs="宋体"/>
                <w:kern w:val="0"/>
                <w:sz w:val="24"/>
                <w:szCs w:val="28"/>
              </w:rPr>
            </w:pPr>
            <w:r>
              <w:rPr>
                <w:rFonts w:ascii="宋体" w:hAnsi="宋体" w:cs="宋体" w:hint="eastAsia"/>
                <w:kern w:val="0"/>
                <w:sz w:val="24"/>
                <w:szCs w:val="28"/>
              </w:rPr>
              <w:t>100%</w:t>
            </w:r>
          </w:p>
        </w:tc>
        <w:tc>
          <w:tcPr>
            <w:tcW w:w="1796" w:type="dxa"/>
            <w:vAlign w:val="center"/>
          </w:tcPr>
          <w:p w:rsidR="003400D8" w:rsidRDefault="00C754CE">
            <w:pPr>
              <w:spacing w:line="360" w:lineRule="auto"/>
              <w:contextualSpacing/>
              <w:jc w:val="center"/>
              <w:rPr>
                <w:rFonts w:ascii="宋体" w:hAnsi="宋体" w:cs="宋体"/>
                <w:kern w:val="0"/>
                <w:sz w:val="24"/>
                <w:szCs w:val="28"/>
              </w:rPr>
            </w:pPr>
            <w:r>
              <w:rPr>
                <w:rFonts w:ascii="宋体" w:hAnsi="宋体" w:cs="宋体" w:hint="eastAsia"/>
                <w:kern w:val="0"/>
                <w:sz w:val="24"/>
                <w:szCs w:val="28"/>
              </w:rPr>
              <w:t>100%</w:t>
            </w:r>
          </w:p>
        </w:tc>
      </w:tr>
      <w:tr w:rsidR="003400D8">
        <w:trPr>
          <w:trHeight w:val="510"/>
          <w:jc w:val="center"/>
        </w:trPr>
        <w:tc>
          <w:tcPr>
            <w:tcW w:w="2693" w:type="dxa"/>
            <w:vAlign w:val="center"/>
          </w:tcPr>
          <w:p w:rsidR="003400D8" w:rsidRDefault="00C754CE">
            <w:pPr>
              <w:spacing w:line="360" w:lineRule="auto"/>
              <w:contextualSpacing/>
              <w:rPr>
                <w:rFonts w:ascii="宋体" w:hAnsi="宋体" w:cs="宋体"/>
                <w:kern w:val="0"/>
                <w:sz w:val="24"/>
                <w:szCs w:val="28"/>
              </w:rPr>
            </w:pPr>
            <w:r>
              <w:rPr>
                <w:rFonts w:ascii="宋体" w:hAnsi="宋体" w:cs="宋体" w:hint="eastAsia"/>
                <w:kern w:val="0"/>
                <w:sz w:val="24"/>
                <w:szCs w:val="28"/>
              </w:rPr>
              <w:t>不通过率</w:t>
            </w:r>
          </w:p>
        </w:tc>
        <w:tc>
          <w:tcPr>
            <w:tcW w:w="1795" w:type="dxa"/>
            <w:tcBorders>
              <w:right w:val="single" w:sz="6" w:space="0" w:color="auto"/>
            </w:tcBorders>
            <w:vAlign w:val="center"/>
          </w:tcPr>
          <w:p w:rsidR="003400D8" w:rsidRDefault="00C754CE">
            <w:pPr>
              <w:spacing w:line="360" w:lineRule="auto"/>
              <w:contextualSpacing/>
              <w:jc w:val="center"/>
              <w:rPr>
                <w:rFonts w:ascii="宋体" w:hAnsi="宋体" w:cs="宋体"/>
                <w:kern w:val="0"/>
                <w:sz w:val="24"/>
                <w:szCs w:val="28"/>
              </w:rPr>
            </w:pPr>
            <w:r>
              <w:rPr>
                <w:rFonts w:ascii="宋体" w:hAnsi="宋体" w:cs="宋体" w:hint="eastAsia"/>
                <w:kern w:val="0"/>
                <w:sz w:val="24"/>
                <w:szCs w:val="28"/>
              </w:rPr>
              <w:t>0%</w:t>
            </w:r>
          </w:p>
        </w:tc>
        <w:tc>
          <w:tcPr>
            <w:tcW w:w="1796" w:type="dxa"/>
            <w:tcBorders>
              <w:left w:val="single" w:sz="6" w:space="0" w:color="auto"/>
            </w:tcBorders>
            <w:vAlign w:val="center"/>
          </w:tcPr>
          <w:p w:rsidR="003400D8" w:rsidRDefault="00C754CE">
            <w:pPr>
              <w:spacing w:line="360" w:lineRule="auto"/>
              <w:contextualSpacing/>
              <w:jc w:val="center"/>
              <w:rPr>
                <w:rFonts w:ascii="宋体" w:hAnsi="宋体" w:cs="宋体"/>
                <w:kern w:val="0"/>
                <w:sz w:val="24"/>
                <w:szCs w:val="28"/>
              </w:rPr>
            </w:pPr>
            <w:r>
              <w:rPr>
                <w:rFonts w:ascii="宋体" w:hAnsi="宋体" w:cs="宋体" w:hint="eastAsia"/>
                <w:kern w:val="0"/>
                <w:sz w:val="24"/>
                <w:szCs w:val="28"/>
              </w:rPr>
              <w:t>0%</w:t>
            </w:r>
          </w:p>
        </w:tc>
        <w:tc>
          <w:tcPr>
            <w:tcW w:w="1796" w:type="dxa"/>
            <w:vAlign w:val="center"/>
          </w:tcPr>
          <w:p w:rsidR="003400D8" w:rsidRDefault="00C754CE">
            <w:pPr>
              <w:spacing w:line="360" w:lineRule="auto"/>
              <w:contextualSpacing/>
              <w:jc w:val="center"/>
              <w:rPr>
                <w:rFonts w:ascii="宋体" w:hAnsi="宋体" w:cs="宋体"/>
                <w:kern w:val="0"/>
                <w:sz w:val="24"/>
                <w:szCs w:val="28"/>
              </w:rPr>
            </w:pPr>
            <w:r>
              <w:rPr>
                <w:rFonts w:ascii="宋体" w:hAnsi="宋体" w:cs="宋体" w:hint="eastAsia"/>
                <w:kern w:val="0"/>
                <w:sz w:val="24"/>
                <w:szCs w:val="28"/>
              </w:rPr>
              <w:t>0%</w:t>
            </w:r>
          </w:p>
        </w:tc>
      </w:tr>
    </w:tbl>
    <w:p w:rsidR="003400D8" w:rsidRDefault="00C754CE">
      <w:pPr>
        <w:spacing w:line="360" w:lineRule="auto"/>
        <w:rPr>
          <w:rFonts w:ascii="宋体" w:hAnsi="宋体" w:cs="宋体"/>
          <w:kern w:val="0"/>
          <w:sz w:val="24"/>
          <w:szCs w:val="28"/>
        </w:rPr>
      </w:pPr>
      <w:r>
        <w:rPr>
          <w:rFonts w:ascii="宋体" w:hAnsi="宋体" w:cs="宋体" w:hint="eastAsia"/>
          <w:kern w:val="0"/>
          <w:sz w:val="24"/>
          <w:szCs w:val="28"/>
        </w:rPr>
        <w:t>5.2承担委托检测工作任务情况</w:t>
      </w:r>
    </w:p>
    <w:tbl>
      <w:tblPr>
        <w:tblW w:w="8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3"/>
        <w:gridCol w:w="5387"/>
      </w:tblGrid>
      <w:tr w:rsidR="003400D8">
        <w:trPr>
          <w:trHeight w:val="399"/>
          <w:jc w:val="center"/>
        </w:trPr>
        <w:tc>
          <w:tcPr>
            <w:tcW w:w="2693" w:type="dxa"/>
            <w:vAlign w:val="center"/>
          </w:tcPr>
          <w:p w:rsidR="003400D8" w:rsidRDefault="00C754CE">
            <w:pPr>
              <w:spacing w:line="360" w:lineRule="auto"/>
              <w:contextualSpacing/>
              <w:rPr>
                <w:rFonts w:ascii="宋体" w:hAnsi="宋体" w:cs="宋体"/>
                <w:kern w:val="0"/>
                <w:sz w:val="24"/>
                <w:szCs w:val="28"/>
              </w:rPr>
            </w:pPr>
            <w:r>
              <w:rPr>
                <w:rFonts w:ascii="宋体" w:hAnsi="宋体" w:cs="宋体" w:hint="eastAsia"/>
                <w:kern w:val="0"/>
                <w:sz w:val="24"/>
                <w:szCs w:val="28"/>
              </w:rPr>
              <w:t>统计项目</w:t>
            </w:r>
          </w:p>
        </w:tc>
        <w:tc>
          <w:tcPr>
            <w:tcW w:w="5387" w:type="dxa"/>
            <w:vAlign w:val="center"/>
          </w:tcPr>
          <w:p w:rsidR="003400D8" w:rsidRDefault="00C754CE">
            <w:pPr>
              <w:spacing w:line="360" w:lineRule="auto"/>
              <w:contextualSpacing/>
              <w:jc w:val="center"/>
              <w:rPr>
                <w:rFonts w:ascii="宋体" w:hAnsi="宋体" w:cs="宋体"/>
                <w:kern w:val="0"/>
                <w:sz w:val="24"/>
                <w:szCs w:val="28"/>
              </w:rPr>
            </w:pPr>
            <w:r>
              <w:rPr>
                <w:rFonts w:ascii="宋体" w:hAnsi="宋体" w:cs="宋体" w:hint="eastAsia"/>
                <w:kern w:val="0"/>
                <w:sz w:val="24"/>
                <w:szCs w:val="28"/>
              </w:rPr>
              <w:t>委托试验</w:t>
            </w:r>
          </w:p>
        </w:tc>
      </w:tr>
      <w:tr w:rsidR="003400D8">
        <w:trPr>
          <w:jc w:val="center"/>
        </w:trPr>
        <w:tc>
          <w:tcPr>
            <w:tcW w:w="2693" w:type="dxa"/>
            <w:vAlign w:val="center"/>
          </w:tcPr>
          <w:p w:rsidR="003400D8" w:rsidRDefault="00C754CE">
            <w:pPr>
              <w:spacing w:line="360" w:lineRule="auto"/>
              <w:contextualSpacing/>
              <w:rPr>
                <w:rFonts w:ascii="宋体" w:hAnsi="宋体" w:cs="宋体"/>
                <w:kern w:val="0"/>
                <w:sz w:val="24"/>
                <w:szCs w:val="28"/>
              </w:rPr>
            </w:pPr>
            <w:r>
              <w:rPr>
                <w:rFonts w:ascii="宋体" w:hAnsi="宋体" w:cs="宋体" w:hint="eastAsia"/>
                <w:kern w:val="0"/>
                <w:sz w:val="24"/>
                <w:szCs w:val="28"/>
              </w:rPr>
              <w:t>委托报告数量</w:t>
            </w:r>
          </w:p>
        </w:tc>
        <w:tc>
          <w:tcPr>
            <w:tcW w:w="5387" w:type="dxa"/>
            <w:vAlign w:val="center"/>
          </w:tcPr>
          <w:p w:rsidR="003400D8" w:rsidRDefault="00C754CE">
            <w:pPr>
              <w:spacing w:line="360" w:lineRule="auto"/>
              <w:contextualSpacing/>
              <w:jc w:val="center"/>
              <w:rPr>
                <w:rFonts w:ascii="宋体" w:hAnsi="宋体" w:cs="宋体"/>
                <w:kern w:val="0"/>
                <w:sz w:val="24"/>
                <w:szCs w:val="28"/>
              </w:rPr>
            </w:pPr>
            <w:r>
              <w:rPr>
                <w:rFonts w:ascii="宋体" w:hAnsi="宋体" w:cs="宋体" w:hint="eastAsia"/>
                <w:kern w:val="0"/>
                <w:sz w:val="24"/>
                <w:szCs w:val="28"/>
              </w:rPr>
              <w:t>1553</w:t>
            </w:r>
          </w:p>
        </w:tc>
      </w:tr>
      <w:tr w:rsidR="003400D8">
        <w:trPr>
          <w:jc w:val="center"/>
        </w:trPr>
        <w:tc>
          <w:tcPr>
            <w:tcW w:w="2693" w:type="dxa"/>
            <w:vAlign w:val="center"/>
          </w:tcPr>
          <w:p w:rsidR="003400D8" w:rsidRDefault="00C754CE">
            <w:pPr>
              <w:spacing w:line="360" w:lineRule="auto"/>
              <w:contextualSpacing/>
              <w:rPr>
                <w:rFonts w:ascii="宋体" w:hAnsi="宋体" w:cs="宋体"/>
                <w:kern w:val="0"/>
                <w:sz w:val="24"/>
                <w:szCs w:val="28"/>
              </w:rPr>
            </w:pPr>
            <w:r>
              <w:rPr>
                <w:rFonts w:ascii="宋体" w:hAnsi="宋体" w:cs="宋体" w:hint="eastAsia"/>
                <w:kern w:val="0"/>
                <w:sz w:val="24"/>
                <w:szCs w:val="28"/>
              </w:rPr>
              <w:t>占全部报告数量%</w:t>
            </w:r>
          </w:p>
        </w:tc>
        <w:tc>
          <w:tcPr>
            <w:tcW w:w="5387" w:type="dxa"/>
            <w:vAlign w:val="center"/>
          </w:tcPr>
          <w:p w:rsidR="003400D8" w:rsidRDefault="00C754CE">
            <w:pPr>
              <w:spacing w:line="360" w:lineRule="auto"/>
              <w:contextualSpacing/>
              <w:jc w:val="center"/>
              <w:rPr>
                <w:rFonts w:ascii="宋体" w:hAnsi="宋体" w:cs="宋体"/>
                <w:kern w:val="0"/>
                <w:sz w:val="24"/>
                <w:szCs w:val="28"/>
              </w:rPr>
            </w:pPr>
            <w:r>
              <w:rPr>
                <w:rFonts w:ascii="宋体" w:hAnsi="宋体" w:cs="宋体" w:hint="eastAsia"/>
                <w:kern w:val="0"/>
                <w:sz w:val="24"/>
                <w:szCs w:val="28"/>
              </w:rPr>
              <w:t>47.9%</w:t>
            </w:r>
          </w:p>
        </w:tc>
      </w:tr>
      <w:tr w:rsidR="003400D8">
        <w:trPr>
          <w:jc w:val="center"/>
        </w:trPr>
        <w:tc>
          <w:tcPr>
            <w:tcW w:w="2693" w:type="dxa"/>
            <w:vAlign w:val="center"/>
          </w:tcPr>
          <w:p w:rsidR="003400D8" w:rsidRDefault="00C754CE">
            <w:pPr>
              <w:spacing w:line="360" w:lineRule="auto"/>
              <w:contextualSpacing/>
              <w:rPr>
                <w:rFonts w:ascii="宋体" w:hAnsi="宋体" w:cs="宋体"/>
                <w:kern w:val="0"/>
                <w:sz w:val="24"/>
                <w:szCs w:val="28"/>
              </w:rPr>
            </w:pPr>
            <w:r>
              <w:rPr>
                <w:rFonts w:ascii="宋体" w:hAnsi="宋体" w:cs="宋体" w:hint="eastAsia"/>
                <w:kern w:val="0"/>
                <w:sz w:val="24"/>
                <w:szCs w:val="28"/>
              </w:rPr>
              <w:t>检测收入</w:t>
            </w:r>
          </w:p>
        </w:tc>
        <w:tc>
          <w:tcPr>
            <w:tcW w:w="5387" w:type="dxa"/>
            <w:vAlign w:val="center"/>
          </w:tcPr>
          <w:p w:rsidR="003400D8" w:rsidRDefault="00C754CE">
            <w:pPr>
              <w:spacing w:line="360" w:lineRule="auto"/>
              <w:contextualSpacing/>
              <w:jc w:val="center"/>
              <w:rPr>
                <w:rFonts w:ascii="宋体" w:hAnsi="宋体" w:cs="宋体"/>
                <w:kern w:val="0"/>
                <w:sz w:val="24"/>
                <w:szCs w:val="28"/>
              </w:rPr>
            </w:pPr>
            <w:r>
              <w:rPr>
                <w:rFonts w:ascii="宋体" w:hAnsi="宋体" w:cs="宋体" w:hint="eastAsia"/>
                <w:kern w:val="0"/>
                <w:sz w:val="24"/>
                <w:szCs w:val="28"/>
              </w:rPr>
              <w:t>3182.6万元</w:t>
            </w:r>
          </w:p>
        </w:tc>
      </w:tr>
      <w:tr w:rsidR="003400D8">
        <w:trPr>
          <w:jc w:val="center"/>
        </w:trPr>
        <w:tc>
          <w:tcPr>
            <w:tcW w:w="2693" w:type="dxa"/>
            <w:vAlign w:val="center"/>
          </w:tcPr>
          <w:p w:rsidR="003400D8" w:rsidRDefault="00C754CE">
            <w:pPr>
              <w:spacing w:line="360" w:lineRule="auto"/>
              <w:contextualSpacing/>
              <w:rPr>
                <w:rFonts w:ascii="宋体" w:hAnsi="宋体" w:cs="宋体"/>
                <w:kern w:val="0"/>
                <w:sz w:val="24"/>
                <w:szCs w:val="28"/>
              </w:rPr>
            </w:pPr>
            <w:r>
              <w:rPr>
                <w:rFonts w:ascii="宋体" w:hAnsi="宋体" w:cs="宋体" w:hint="eastAsia"/>
                <w:kern w:val="0"/>
                <w:sz w:val="24"/>
                <w:szCs w:val="28"/>
              </w:rPr>
              <w:t>占</w:t>
            </w:r>
            <w:r>
              <w:rPr>
                <w:rFonts w:ascii="宋体" w:hAnsi="宋体" w:cs="宋体"/>
                <w:kern w:val="0"/>
                <w:sz w:val="24"/>
                <w:szCs w:val="28"/>
              </w:rPr>
              <w:t>业务总收</w:t>
            </w:r>
            <w:r>
              <w:rPr>
                <w:rFonts w:ascii="宋体" w:hAnsi="宋体" w:cs="宋体" w:hint="eastAsia"/>
                <w:kern w:val="0"/>
                <w:sz w:val="24"/>
                <w:szCs w:val="28"/>
              </w:rPr>
              <w:t>%</w:t>
            </w:r>
          </w:p>
        </w:tc>
        <w:tc>
          <w:tcPr>
            <w:tcW w:w="5387" w:type="dxa"/>
            <w:vAlign w:val="center"/>
          </w:tcPr>
          <w:p w:rsidR="003400D8" w:rsidRDefault="00C754CE">
            <w:pPr>
              <w:spacing w:line="360" w:lineRule="auto"/>
              <w:contextualSpacing/>
              <w:jc w:val="center"/>
              <w:rPr>
                <w:rFonts w:ascii="宋体" w:hAnsi="宋体" w:cs="宋体"/>
                <w:kern w:val="0"/>
                <w:sz w:val="24"/>
                <w:szCs w:val="28"/>
              </w:rPr>
            </w:pPr>
            <w:r>
              <w:rPr>
                <w:rFonts w:ascii="宋体" w:hAnsi="宋体" w:cs="宋体" w:hint="eastAsia"/>
                <w:kern w:val="0"/>
                <w:sz w:val="24"/>
                <w:szCs w:val="28"/>
              </w:rPr>
              <w:t>55.3%</w:t>
            </w:r>
          </w:p>
        </w:tc>
      </w:tr>
      <w:tr w:rsidR="003400D8">
        <w:trPr>
          <w:jc w:val="center"/>
        </w:trPr>
        <w:tc>
          <w:tcPr>
            <w:tcW w:w="2693" w:type="dxa"/>
            <w:vAlign w:val="center"/>
          </w:tcPr>
          <w:p w:rsidR="003400D8" w:rsidRDefault="00C754CE">
            <w:pPr>
              <w:spacing w:line="360" w:lineRule="auto"/>
              <w:contextualSpacing/>
              <w:rPr>
                <w:rFonts w:ascii="宋体" w:hAnsi="宋体" w:cs="宋体"/>
                <w:kern w:val="0"/>
                <w:sz w:val="24"/>
                <w:szCs w:val="28"/>
              </w:rPr>
            </w:pPr>
            <w:r>
              <w:rPr>
                <w:rFonts w:ascii="宋体" w:hAnsi="宋体" w:cs="宋体" w:hint="eastAsia"/>
                <w:kern w:val="0"/>
                <w:sz w:val="24"/>
                <w:szCs w:val="28"/>
              </w:rPr>
              <w:t>一次通过率</w:t>
            </w:r>
          </w:p>
        </w:tc>
        <w:tc>
          <w:tcPr>
            <w:tcW w:w="5387" w:type="dxa"/>
            <w:vAlign w:val="center"/>
          </w:tcPr>
          <w:p w:rsidR="003400D8" w:rsidRDefault="00C754CE">
            <w:pPr>
              <w:spacing w:line="360" w:lineRule="auto"/>
              <w:contextualSpacing/>
              <w:jc w:val="center"/>
              <w:rPr>
                <w:rFonts w:ascii="宋体" w:hAnsi="宋体" w:cs="宋体"/>
                <w:kern w:val="0"/>
                <w:sz w:val="24"/>
                <w:szCs w:val="28"/>
              </w:rPr>
            </w:pPr>
            <w:r>
              <w:rPr>
                <w:rFonts w:ascii="宋体" w:hAnsi="宋体" w:cs="宋体" w:hint="eastAsia"/>
                <w:kern w:val="0"/>
                <w:sz w:val="24"/>
                <w:szCs w:val="28"/>
              </w:rPr>
              <w:t>88.4%</w:t>
            </w:r>
          </w:p>
        </w:tc>
      </w:tr>
      <w:tr w:rsidR="003400D8">
        <w:trPr>
          <w:jc w:val="center"/>
        </w:trPr>
        <w:tc>
          <w:tcPr>
            <w:tcW w:w="2693" w:type="dxa"/>
            <w:vAlign w:val="center"/>
          </w:tcPr>
          <w:p w:rsidR="003400D8" w:rsidRDefault="00C754CE">
            <w:pPr>
              <w:spacing w:line="360" w:lineRule="auto"/>
              <w:contextualSpacing/>
              <w:rPr>
                <w:rFonts w:ascii="宋体" w:hAnsi="宋体" w:cs="宋体"/>
                <w:kern w:val="0"/>
                <w:sz w:val="24"/>
                <w:szCs w:val="28"/>
              </w:rPr>
            </w:pPr>
            <w:r>
              <w:rPr>
                <w:rFonts w:ascii="宋体" w:hAnsi="宋体" w:cs="宋体" w:hint="eastAsia"/>
                <w:kern w:val="0"/>
                <w:sz w:val="24"/>
                <w:szCs w:val="28"/>
              </w:rPr>
              <w:t>整改通过率</w:t>
            </w:r>
          </w:p>
        </w:tc>
        <w:tc>
          <w:tcPr>
            <w:tcW w:w="5387" w:type="dxa"/>
            <w:vAlign w:val="center"/>
          </w:tcPr>
          <w:p w:rsidR="003400D8" w:rsidRDefault="00C754CE">
            <w:pPr>
              <w:spacing w:line="360" w:lineRule="auto"/>
              <w:contextualSpacing/>
              <w:jc w:val="center"/>
              <w:rPr>
                <w:rFonts w:ascii="宋体" w:hAnsi="宋体" w:cs="宋体"/>
                <w:kern w:val="0"/>
                <w:sz w:val="24"/>
                <w:szCs w:val="28"/>
              </w:rPr>
            </w:pPr>
            <w:r>
              <w:rPr>
                <w:rFonts w:ascii="宋体" w:hAnsi="宋体" w:cs="宋体" w:hint="eastAsia"/>
                <w:kern w:val="0"/>
                <w:sz w:val="24"/>
                <w:szCs w:val="28"/>
              </w:rPr>
              <w:t>100%</w:t>
            </w:r>
          </w:p>
        </w:tc>
      </w:tr>
      <w:tr w:rsidR="003400D8">
        <w:trPr>
          <w:jc w:val="center"/>
        </w:trPr>
        <w:tc>
          <w:tcPr>
            <w:tcW w:w="2693" w:type="dxa"/>
            <w:vAlign w:val="center"/>
          </w:tcPr>
          <w:p w:rsidR="003400D8" w:rsidRDefault="00C754CE">
            <w:pPr>
              <w:spacing w:line="360" w:lineRule="auto"/>
              <w:contextualSpacing/>
              <w:rPr>
                <w:rFonts w:ascii="宋体" w:hAnsi="宋体" w:cs="宋体"/>
                <w:kern w:val="0"/>
                <w:sz w:val="24"/>
                <w:szCs w:val="28"/>
              </w:rPr>
            </w:pPr>
            <w:r>
              <w:rPr>
                <w:rFonts w:ascii="宋体" w:hAnsi="宋体" w:cs="宋体" w:hint="eastAsia"/>
                <w:kern w:val="0"/>
                <w:sz w:val="24"/>
                <w:szCs w:val="28"/>
              </w:rPr>
              <w:t>不通过率</w:t>
            </w:r>
          </w:p>
        </w:tc>
        <w:tc>
          <w:tcPr>
            <w:tcW w:w="5387" w:type="dxa"/>
            <w:vAlign w:val="center"/>
          </w:tcPr>
          <w:p w:rsidR="003400D8" w:rsidRDefault="00C754CE">
            <w:pPr>
              <w:spacing w:line="360" w:lineRule="auto"/>
              <w:contextualSpacing/>
              <w:jc w:val="center"/>
              <w:rPr>
                <w:rFonts w:ascii="宋体" w:hAnsi="宋体" w:cs="宋体"/>
                <w:kern w:val="0"/>
                <w:sz w:val="24"/>
                <w:szCs w:val="28"/>
              </w:rPr>
            </w:pPr>
            <w:r>
              <w:rPr>
                <w:rFonts w:ascii="宋体" w:hAnsi="宋体" w:cs="宋体" w:hint="eastAsia"/>
                <w:kern w:val="0"/>
                <w:sz w:val="24"/>
                <w:szCs w:val="28"/>
              </w:rPr>
              <w:t>0%</w:t>
            </w:r>
          </w:p>
        </w:tc>
      </w:tr>
    </w:tbl>
    <w:p w:rsidR="003400D8" w:rsidRDefault="00C754CE">
      <w:pPr>
        <w:spacing w:line="360" w:lineRule="auto"/>
        <w:contextualSpacing/>
        <w:rPr>
          <w:rFonts w:ascii="宋体" w:hAnsi="宋体" w:cs="宋体"/>
          <w:kern w:val="0"/>
          <w:sz w:val="24"/>
          <w:szCs w:val="28"/>
        </w:rPr>
      </w:pPr>
      <w:r>
        <w:rPr>
          <w:rFonts w:ascii="宋体" w:hAnsi="宋体" w:cs="宋体" w:hint="eastAsia"/>
          <w:kern w:val="0"/>
          <w:sz w:val="24"/>
          <w:szCs w:val="28"/>
        </w:rPr>
        <w:t>5.3承担监督抽查工作情况</w:t>
      </w:r>
    </w:p>
    <w:p w:rsidR="003400D8" w:rsidRDefault="00C754CE" w:rsidP="00A545CA">
      <w:pPr>
        <w:spacing w:line="360" w:lineRule="auto"/>
        <w:ind w:firstLineChars="200" w:firstLine="467"/>
        <w:rPr>
          <w:rFonts w:ascii="宋体"/>
          <w:sz w:val="24"/>
          <w:szCs w:val="28"/>
        </w:rPr>
      </w:pPr>
      <w:r>
        <w:rPr>
          <w:rFonts w:ascii="宋体" w:hint="eastAsia"/>
          <w:sz w:val="24"/>
          <w:szCs w:val="28"/>
        </w:rPr>
        <w:t>报告期内，检测中心承接了天津港保税区市场和质量监督管理局低压成套开关设备的抽检测时任务，并</w:t>
      </w:r>
      <w:r>
        <w:rPr>
          <w:rFonts w:ascii="宋体" w:hint="eastAsia"/>
          <w:color w:val="333333"/>
          <w:sz w:val="24"/>
          <w:szCs w:val="21"/>
        </w:rPr>
        <w:t>圆满</w:t>
      </w:r>
      <w:r>
        <w:rPr>
          <w:rFonts w:ascii="宋体" w:hint="eastAsia"/>
          <w:sz w:val="24"/>
          <w:szCs w:val="28"/>
        </w:rPr>
        <w:t>完成该项工作。</w:t>
      </w:r>
    </w:p>
    <w:p w:rsidR="003400D8" w:rsidRDefault="00C754CE" w:rsidP="00A545CA">
      <w:pPr>
        <w:spacing w:line="360" w:lineRule="auto"/>
        <w:ind w:firstLineChars="200" w:firstLine="467"/>
        <w:rPr>
          <w:rFonts w:ascii="宋体"/>
          <w:sz w:val="24"/>
          <w:szCs w:val="28"/>
        </w:rPr>
      </w:pPr>
      <w:r>
        <w:rPr>
          <w:rFonts w:ascii="宋体" w:hint="eastAsia"/>
          <w:sz w:val="24"/>
          <w:szCs w:val="28"/>
        </w:rPr>
        <w:lastRenderedPageBreak/>
        <w:t>同时，我检测中心长期与国家电网有限公司合作，尤其承担着国家电网有限公司天津分公司的抽检工作，报告期内，检测中心通过中标相关领域的检测任务，承担了国家电网有限公司变压器、低压成套开关设备、补偿成套设备、电缆分支箱等产品的抽检任务。</w:t>
      </w:r>
    </w:p>
    <w:p w:rsidR="003400D8" w:rsidRDefault="00C754CE">
      <w:pPr>
        <w:spacing w:line="360" w:lineRule="auto"/>
        <w:contextualSpacing/>
        <w:rPr>
          <w:rFonts w:ascii="宋体" w:hAnsi="宋体" w:cs="宋体"/>
          <w:kern w:val="0"/>
          <w:sz w:val="24"/>
          <w:szCs w:val="28"/>
        </w:rPr>
      </w:pPr>
      <w:r>
        <w:rPr>
          <w:rFonts w:ascii="宋体" w:hAnsi="宋体" w:cs="宋体" w:hint="eastAsia"/>
          <w:kern w:val="0"/>
          <w:sz w:val="24"/>
          <w:szCs w:val="28"/>
        </w:rPr>
        <w:t>5.4标准工作</w:t>
      </w:r>
    </w:p>
    <w:p w:rsidR="003400D8" w:rsidRDefault="00C754CE" w:rsidP="00A545CA">
      <w:pPr>
        <w:spacing w:line="360" w:lineRule="auto"/>
        <w:ind w:firstLineChars="200" w:firstLine="467"/>
        <w:rPr>
          <w:rFonts w:ascii="宋体"/>
          <w:sz w:val="24"/>
          <w:szCs w:val="28"/>
        </w:rPr>
      </w:pPr>
      <w:r>
        <w:rPr>
          <w:rFonts w:ascii="宋体" w:hint="eastAsia"/>
          <w:sz w:val="24"/>
          <w:szCs w:val="28"/>
        </w:rPr>
        <w:t>中心参与制修订标准13项，其中一项为国际标准。</w:t>
      </w:r>
    </w:p>
    <w:tbl>
      <w:tblPr>
        <w:tblW w:w="83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693"/>
        <w:gridCol w:w="4962"/>
      </w:tblGrid>
      <w:tr w:rsidR="003400D8">
        <w:trPr>
          <w:trHeight w:val="567"/>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3400D8" w:rsidRDefault="00C754CE">
            <w:pPr>
              <w:jc w:val="center"/>
              <w:rPr>
                <w:rFonts w:ascii="宋体"/>
                <w:sz w:val="24"/>
                <w:szCs w:val="28"/>
              </w:rPr>
            </w:pPr>
            <w:r>
              <w:rPr>
                <w:rFonts w:ascii="宋体" w:hint="eastAsia"/>
                <w:sz w:val="24"/>
                <w:szCs w:val="28"/>
              </w:rPr>
              <w:t>序号</w:t>
            </w:r>
          </w:p>
        </w:tc>
        <w:tc>
          <w:tcPr>
            <w:tcW w:w="2693" w:type="dxa"/>
            <w:tcBorders>
              <w:top w:val="single" w:sz="4" w:space="0" w:color="000000"/>
              <w:left w:val="single" w:sz="4" w:space="0" w:color="000000"/>
              <w:bottom w:val="single" w:sz="4" w:space="0" w:color="000000"/>
              <w:right w:val="single" w:sz="4" w:space="0" w:color="000000"/>
            </w:tcBorders>
            <w:vAlign w:val="center"/>
          </w:tcPr>
          <w:p w:rsidR="003400D8" w:rsidRDefault="00C754CE">
            <w:pPr>
              <w:jc w:val="center"/>
              <w:rPr>
                <w:rFonts w:ascii="宋体"/>
                <w:sz w:val="24"/>
                <w:szCs w:val="28"/>
              </w:rPr>
            </w:pPr>
            <w:r>
              <w:rPr>
                <w:rFonts w:ascii="宋体" w:hint="eastAsia"/>
                <w:sz w:val="24"/>
                <w:szCs w:val="28"/>
              </w:rPr>
              <w:t>标准编号</w:t>
            </w:r>
          </w:p>
        </w:tc>
        <w:tc>
          <w:tcPr>
            <w:tcW w:w="4962" w:type="dxa"/>
            <w:tcBorders>
              <w:top w:val="single" w:sz="4" w:space="0" w:color="000000"/>
              <w:left w:val="single" w:sz="4" w:space="0" w:color="000000"/>
              <w:bottom w:val="single" w:sz="4" w:space="0" w:color="000000"/>
              <w:right w:val="single" w:sz="4" w:space="0" w:color="000000"/>
            </w:tcBorders>
            <w:vAlign w:val="center"/>
          </w:tcPr>
          <w:p w:rsidR="003400D8" w:rsidRDefault="00C754CE">
            <w:pPr>
              <w:jc w:val="center"/>
              <w:rPr>
                <w:rFonts w:ascii="宋体"/>
                <w:sz w:val="24"/>
                <w:szCs w:val="28"/>
              </w:rPr>
            </w:pPr>
            <w:r>
              <w:rPr>
                <w:rFonts w:ascii="宋体" w:hint="eastAsia"/>
                <w:sz w:val="24"/>
                <w:szCs w:val="28"/>
              </w:rPr>
              <w:t>标准名称</w:t>
            </w:r>
          </w:p>
        </w:tc>
      </w:tr>
      <w:tr w:rsidR="003400D8">
        <w:trPr>
          <w:trHeight w:val="567"/>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3400D8" w:rsidRDefault="00C754CE">
            <w:pPr>
              <w:jc w:val="center"/>
              <w:rPr>
                <w:rFonts w:ascii="宋体"/>
                <w:sz w:val="24"/>
                <w:szCs w:val="28"/>
              </w:rPr>
            </w:pPr>
            <w:r>
              <w:rPr>
                <w:rFonts w:ascii="宋体" w:hint="eastAsia"/>
                <w:sz w:val="24"/>
                <w:szCs w:val="28"/>
              </w:rPr>
              <w:t>1</w:t>
            </w:r>
          </w:p>
        </w:tc>
        <w:tc>
          <w:tcPr>
            <w:tcW w:w="2693" w:type="dxa"/>
            <w:tcBorders>
              <w:top w:val="single" w:sz="4" w:space="0" w:color="000000"/>
              <w:left w:val="single" w:sz="4" w:space="0" w:color="000000"/>
              <w:bottom w:val="single" w:sz="4" w:space="0" w:color="000000"/>
              <w:right w:val="single" w:sz="4" w:space="0" w:color="000000"/>
            </w:tcBorders>
            <w:vAlign w:val="center"/>
          </w:tcPr>
          <w:p w:rsidR="003400D8" w:rsidRDefault="00C754CE">
            <w:pPr>
              <w:jc w:val="center"/>
              <w:rPr>
                <w:rFonts w:ascii="宋体"/>
                <w:sz w:val="24"/>
                <w:szCs w:val="28"/>
              </w:rPr>
            </w:pPr>
            <w:r>
              <w:rPr>
                <w:rFonts w:ascii="宋体" w:hint="eastAsia"/>
                <w:sz w:val="24"/>
                <w:szCs w:val="28"/>
              </w:rPr>
              <w:t>GB/T 7251.8-20XX</w:t>
            </w:r>
          </w:p>
        </w:tc>
        <w:tc>
          <w:tcPr>
            <w:tcW w:w="4962" w:type="dxa"/>
            <w:tcBorders>
              <w:top w:val="single" w:sz="4" w:space="0" w:color="000000"/>
              <w:left w:val="single" w:sz="4" w:space="0" w:color="000000"/>
              <w:bottom w:val="single" w:sz="4" w:space="0" w:color="000000"/>
              <w:right w:val="single" w:sz="4" w:space="0" w:color="000000"/>
            </w:tcBorders>
            <w:vAlign w:val="center"/>
          </w:tcPr>
          <w:p w:rsidR="003400D8" w:rsidRDefault="00C754CE">
            <w:pPr>
              <w:rPr>
                <w:rFonts w:ascii="宋体"/>
                <w:sz w:val="24"/>
                <w:szCs w:val="28"/>
              </w:rPr>
            </w:pPr>
            <w:r>
              <w:rPr>
                <w:rFonts w:ascii="宋体" w:hint="eastAsia"/>
                <w:sz w:val="24"/>
                <w:szCs w:val="28"/>
              </w:rPr>
              <w:t>低压成套开关设备和控制设备智能型成套设备通用技术要求</w:t>
            </w:r>
          </w:p>
        </w:tc>
      </w:tr>
      <w:tr w:rsidR="003400D8">
        <w:trPr>
          <w:trHeight w:val="567"/>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3400D8" w:rsidRDefault="00C754CE">
            <w:pPr>
              <w:jc w:val="center"/>
              <w:rPr>
                <w:rFonts w:ascii="宋体"/>
                <w:sz w:val="24"/>
                <w:szCs w:val="28"/>
              </w:rPr>
            </w:pPr>
            <w:r>
              <w:rPr>
                <w:rFonts w:ascii="宋体" w:hint="eastAsia"/>
                <w:sz w:val="24"/>
                <w:szCs w:val="28"/>
              </w:rPr>
              <w:t>2</w:t>
            </w:r>
          </w:p>
        </w:tc>
        <w:tc>
          <w:tcPr>
            <w:tcW w:w="2693" w:type="dxa"/>
            <w:tcBorders>
              <w:top w:val="single" w:sz="4" w:space="0" w:color="000000"/>
              <w:left w:val="single" w:sz="4" w:space="0" w:color="000000"/>
              <w:bottom w:val="single" w:sz="4" w:space="0" w:color="000000"/>
              <w:right w:val="single" w:sz="4" w:space="0" w:color="000000"/>
            </w:tcBorders>
            <w:vAlign w:val="center"/>
          </w:tcPr>
          <w:p w:rsidR="003400D8" w:rsidRDefault="00C754CE">
            <w:pPr>
              <w:jc w:val="center"/>
              <w:rPr>
                <w:rFonts w:ascii="宋体"/>
                <w:sz w:val="24"/>
                <w:szCs w:val="28"/>
              </w:rPr>
            </w:pPr>
            <w:r>
              <w:rPr>
                <w:rFonts w:ascii="宋体" w:hint="eastAsia"/>
                <w:sz w:val="24"/>
                <w:szCs w:val="28"/>
              </w:rPr>
              <w:t>GB/T 15576-20XX</w:t>
            </w:r>
          </w:p>
        </w:tc>
        <w:tc>
          <w:tcPr>
            <w:tcW w:w="4962" w:type="dxa"/>
            <w:tcBorders>
              <w:top w:val="single" w:sz="4" w:space="0" w:color="000000"/>
              <w:left w:val="single" w:sz="4" w:space="0" w:color="000000"/>
              <w:bottom w:val="single" w:sz="4" w:space="0" w:color="000000"/>
              <w:right w:val="single" w:sz="4" w:space="0" w:color="000000"/>
            </w:tcBorders>
            <w:vAlign w:val="center"/>
          </w:tcPr>
          <w:p w:rsidR="003400D8" w:rsidRDefault="00C754CE">
            <w:pPr>
              <w:rPr>
                <w:rFonts w:ascii="宋体"/>
                <w:sz w:val="24"/>
                <w:szCs w:val="28"/>
              </w:rPr>
            </w:pPr>
            <w:r>
              <w:rPr>
                <w:rFonts w:ascii="宋体" w:hint="eastAsia"/>
                <w:sz w:val="24"/>
                <w:szCs w:val="28"/>
              </w:rPr>
              <w:t>低压成套无功功率补偿装置</w:t>
            </w:r>
          </w:p>
        </w:tc>
      </w:tr>
      <w:tr w:rsidR="003400D8">
        <w:trPr>
          <w:trHeight w:val="567"/>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3400D8" w:rsidRDefault="00C754CE">
            <w:pPr>
              <w:jc w:val="center"/>
              <w:rPr>
                <w:rFonts w:ascii="宋体"/>
                <w:sz w:val="24"/>
                <w:szCs w:val="28"/>
              </w:rPr>
            </w:pPr>
            <w:r>
              <w:rPr>
                <w:rFonts w:ascii="宋体" w:hint="eastAsia"/>
                <w:sz w:val="24"/>
                <w:szCs w:val="28"/>
              </w:rPr>
              <w:t>3</w:t>
            </w:r>
          </w:p>
        </w:tc>
        <w:tc>
          <w:tcPr>
            <w:tcW w:w="2693" w:type="dxa"/>
            <w:tcBorders>
              <w:top w:val="single" w:sz="4" w:space="0" w:color="000000"/>
              <w:left w:val="single" w:sz="4" w:space="0" w:color="000000"/>
              <w:bottom w:val="single" w:sz="4" w:space="0" w:color="000000"/>
              <w:right w:val="single" w:sz="4" w:space="0" w:color="000000"/>
            </w:tcBorders>
            <w:vAlign w:val="center"/>
          </w:tcPr>
          <w:p w:rsidR="003400D8" w:rsidRDefault="00C754CE">
            <w:pPr>
              <w:jc w:val="center"/>
              <w:rPr>
                <w:rFonts w:ascii="宋体"/>
                <w:sz w:val="24"/>
                <w:szCs w:val="28"/>
              </w:rPr>
            </w:pPr>
            <w:r>
              <w:rPr>
                <w:rFonts w:ascii="宋体" w:hint="eastAsia"/>
                <w:sz w:val="24"/>
                <w:szCs w:val="28"/>
              </w:rPr>
              <w:t>GB/T 12668.901-20XX</w:t>
            </w:r>
          </w:p>
        </w:tc>
        <w:tc>
          <w:tcPr>
            <w:tcW w:w="4962" w:type="dxa"/>
            <w:tcBorders>
              <w:top w:val="single" w:sz="4" w:space="0" w:color="000000"/>
              <w:left w:val="single" w:sz="4" w:space="0" w:color="000000"/>
              <w:bottom w:val="single" w:sz="4" w:space="0" w:color="000000"/>
              <w:right w:val="single" w:sz="4" w:space="0" w:color="000000"/>
            </w:tcBorders>
            <w:vAlign w:val="center"/>
          </w:tcPr>
          <w:p w:rsidR="003400D8" w:rsidRDefault="00C754CE">
            <w:pPr>
              <w:rPr>
                <w:rFonts w:ascii="宋体"/>
                <w:sz w:val="24"/>
                <w:szCs w:val="28"/>
              </w:rPr>
            </w:pPr>
            <w:r>
              <w:rPr>
                <w:rFonts w:ascii="宋体" w:hint="eastAsia"/>
                <w:sz w:val="24"/>
                <w:szCs w:val="28"/>
              </w:rPr>
              <w:t>调速电气传动系统 - 第9-1部分：电气传动系统、电机起动器、电力电子设备及其驱动应用的生态设计 - 采用扩展产品方法（EPA）和半解析模型（SAM）制定电力驱动设备能效标准的一般要求</w:t>
            </w:r>
          </w:p>
        </w:tc>
      </w:tr>
      <w:tr w:rsidR="003400D8">
        <w:trPr>
          <w:trHeight w:val="567"/>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3400D8" w:rsidRDefault="00C754CE">
            <w:pPr>
              <w:jc w:val="center"/>
              <w:rPr>
                <w:rFonts w:ascii="宋体"/>
                <w:sz w:val="24"/>
                <w:szCs w:val="28"/>
              </w:rPr>
            </w:pPr>
            <w:r>
              <w:rPr>
                <w:rFonts w:ascii="宋体" w:hint="eastAsia"/>
                <w:sz w:val="24"/>
                <w:szCs w:val="28"/>
              </w:rPr>
              <w:t>4</w:t>
            </w:r>
          </w:p>
        </w:tc>
        <w:tc>
          <w:tcPr>
            <w:tcW w:w="2693" w:type="dxa"/>
            <w:tcBorders>
              <w:top w:val="single" w:sz="4" w:space="0" w:color="000000"/>
              <w:left w:val="single" w:sz="4" w:space="0" w:color="000000"/>
              <w:bottom w:val="single" w:sz="4" w:space="0" w:color="000000"/>
              <w:right w:val="single" w:sz="4" w:space="0" w:color="000000"/>
            </w:tcBorders>
            <w:vAlign w:val="center"/>
          </w:tcPr>
          <w:p w:rsidR="003400D8" w:rsidRDefault="00C754CE">
            <w:pPr>
              <w:jc w:val="center"/>
              <w:rPr>
                <w:rFonts w:ascii="宋体"/>
                <w:sz w:val="24"/>
                <w:szCs w:val="28"/>
              </w:rPr>
            </w:pPr>
            <w:r>
              <w:rPr>
                <w:rFonts w:ascii="宋体" w:hint="eastAsia"/>
                <w:sz w:val="24"/>
                <w:szCs w:val="28"/>
              </w:rPr>
              <w:t xml:space="preserve">GB/T 12668.902-20XX </w:t>
            </w:r>
          </w:p>
        </w:tc>
        <w:tc>
          <w:tcPr>
            <w:tcW w:w="4962" w:type="dxa"/>
            <w:tcBorders>
              <w:top w:val="single" w:sz="4" w:space="0" w:color="000000"/>
              <w:left w:val="single" w:sz="4" w:space="0" w:color="000000"/>
              <w:bottom w:val="single" w:sz="4" w:space="0" w:color="000000"/>
              <w:right w:val="single" w:sz="4" w:space="0" w:color="000000"/>
            </w:tcBorders>
            <w:vAlign w:val="center"/>
          </w:tcPr>
          <w:p w:rsidR="003400D8" w:rsidRDefault="00C754CE">
            <w:pPr>
              <w:rPr>
                <w:rFonts w:ascii="宋体"/>
                <w:sz w:val="24"/>
                <w:szCs w:val="28"/>
              </w:rPr>
            </w:pPr>
            <w:r>
              <w:rPr>
                <w:rFonts w:ascii="宋体" w:hint="eastAsia"/>
                <w:sz w:val="24"/>
                <w:szCs w:val="28"/>
              </w:rPr>
              <w:t>调速电气传动系统 - 第9-2部分：电气传动系统、电机起动器、电力电子设备及其驱动应用的生态设计 - 电气传动系统和电机起动器的能效指标</w:t>
            </w:r>
          </w:p>
        </w:tc>
      </w:tr>
      <w:tr w:rsidR="003400D8">
        <w:trPr>
          <w:trHeight w:val="567"/>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3400D8" w:rsidRDefault="00C754CE">
            <w:pPr>
              <w:jc w:val="center"/>
              <w:rPr>
                <w:rFonts w:ascii="宋体"/>
                <w:sz w:val="24"/>
                <w:szCs w:val="28"/>
              </w:rPr>
            </w:pPr>
            <w:r>
              <w:rPr>
                <w:rFonts w:ascii="宋体" w:hint="eastAsia"/>
                <w:sz w:val="24"/>
                <w:szCs w:val="28"/>
              </w:rPr>
              <w:t>5</w:t>
            </w:r>
          </w:p>
        </w:tc>
        <w:tc>
          <w:tcPr>
            <w:tcW w:w="2693" w:type="dxa"/>
            <w:tcBorders>
              <w:top w:val="single" w:sz="4" w:space="0" w:color="000000"/>
              <w:left w:val="single" w:sz="4" w:space="0" w:color="000000"/>
              <w:bottom w:val="single" w:sz="4" w:space="0" w:color="000000"/>
              <w:right w:val="single" w:sz="4" w:space="0" w:color="000000"/>
            </w:tcBorders>
            <w:vAlign w:val="center"/>
          </w:tcPr>
          <w:p w:rsidR="003400D8" w:rsidRDefault="00C754CE">
            <w:pPr>
              <w:jc w:val="center"/>
              <w:rPr>
                <w:rFonts w:ascii="宋体"/>
                <w:sz w:val="24"/>
                <w:szCs w:val="28"/>
              </w:rPr>
            </w:pPr>
            <w:r>
              <w:rPr>
                <w:rFonts w:ascii="宋体" w:hint="eastAsia"/>
                <w:sz w:val="24"/>
                <w:szCs w:val="28"/>
              </w:rPr>
              <w:t xml:space="preserve">GB/T 12668.7202-20XX </w:t>
            </w:r>
          </w:p>
        </w:tc>
        <w:tc>
          <w:tcPr>
            <w:tcW w:w="4962" w:type="dxa"/>
            <w:tcBorders>
              <w:top w:val="single" w:sz="4" w:space="0" w:color="000000"/>
              <w:left w:val="single" w:sz="4" w:space="0" w:color="000000"/>
              <w:bottom w:val="single" w:sz="4" w:space="0" w:color="000000"/>
              <w:right w:val="single" w:sz="4" w:space="0" w:color="000000"/>
            </w:tcBorders>
            <w:vAlign w:val="center"/>
          </w:tcPr>
          <w:p w:rsidR="003400D8" w:rsidRDefault="00C754CE">
            <w:pPr>
              <w:rPr>
                <w:rFonts w:ascii="宋体"/>
                <w:sz w:val="24"/>
                <w:szCs w:val="28"/>
              </w:rPr>
            </w:pPr>
            <w:r>
              <w:rPr>
                <w:rFonts w:ascii="宋体" w:hint="eastAsia"/>
                <w:sz w:val="24"/>
                <w:szCs w:val="28"/>
              </w:rPr>
              <w:t>调速电气传动系统 第7-202部分：电气传动系统的通用接口和使用规范 2</w:t>
            </w:r>
            <w:proofErr w:type="gramStart"/>
            <w:r>
              <w:rPr>
                <w:rFonts w:ascii="宋体" w:hint="eastAsia"/>
                <w:sz w:val="24"/>
                <w:szCs w:val="28"/>
              </w:rPr>
              <w:t>型规范</w:t>
            </w:r>
            <w:proofErr w:type="gramEnd"/>
            <w:r>
              <w:rPr>
                <w:rFonts w:ascii="宋体" w:hint="eastAsia"/>
                <w:sz w:val="24"/>
                <w:szCs w:val="28"/>
              </w:rPr>
              <w:t>说明</w:t>
            </w:r>
          </w:p>
        </w:tc>
      </w:tr>
      <w:tr w:rsidR="003400D8">
        <w:trPr>
          <w:trHeight w:val="567"/>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3400D8" w:rsidRDefault="00C754CE">
            <w:pPr>
              <w:jc w:val="center"/>
              <w:rPr>
                <w:rFonts w:ascii="宋体"/>
                <w:sz w:val="24"/>
                <w:szCs w:val="28"/>
              </w:rPr>
            </w:pPr>
            <w:r>
              <w:rPr>
                <w:rFonts w:ascii="宋体" w:hint="eastAsia"/>
                <w:sz w:val="24"/>
                <w:szCs w:val="28"/>
              </w:rPr>
              <w:t>6</w:t>
            </w:r>
          </w:p>
        </w:tc>
        <w:tc>
          <w:tcPr>
            <w:tcW w:w="2693" w:type="dxa"/>
            <w:tcBorders>
              <w:top w:val="single" w:sz="4" w:space="0" w:color="000000"/>
              <w:left w:val="single" w:sz="4" w:space="0" w:color="000000"/>
              <w:bottom w:val="single" w:sz="4" w:space="0" w:color="000000"/>
              <w:right w:val="single" w:sz="4" w:space="0" w:color="000000"/>
            </w:tcBorders>
            <w:vAlign w:val="center"/>
          </w:tcPr>
          <w:p w:rsidR="003400D8" w:rsidRDefault="00C754CE">
            <w:pPr>
              <w:jc w:val="center"/>
              <w:rPr>
                <w:rFonts w:ascii="宋体"/>
                <w:sz w:val="24"/>
                <w:szCs w:val="28"/>
              </w:rPr>
            </w:pPr>
            <w:r>
              <w:rPr>
                <w:rFonts w:ascii="宋体" w:hint="eastAsia"/>
                <w:sz w:val="24"/>
                <w:szCs w:val="28"/>
              </w:rPr>
              <w:t xml:space="preserve">GB/T 12668.7302-20XX </w:t>
            </w:r>
          </w:p>
        </w:tc>
        <w:tc>
          <w:tcPr>
            <w:tcW w:w="4962" w:type="dxa"/>
            <w:tcBorders>
              <w:top w:val="single" w:sz="4" w:space="0" w:color="000000"/>
              <w:left w:val="single" w:sz="4" w:space="0" w:color="000000"/>
              <w:bottom w:val="single" w:sz="4" w:space="0" w:color="000000"/>
              <w:right w:val="single" w:sz="4" w:space="0" w:color="000000"/>
            </w:tcBorders>
            <w:vAlign w:val="center"/>
          </w:tcPr>
          <w:p w:rsidR="003400D8" w:rsidRDefault="00C754CE">
            <w:pPr>
              <w:rPr>
                <w:rFonts w:ascii="宋体"/>
                <w:sz w:val="24"/>
                <w:szCs w:val="28"/>
              </w:rPr>
            </w:pPr>
            <w:r>
              <w:rPr>
                <w:rFonts w:ascii="宋体" w:hint="eastAsia"/>
                <w:sz w:val="24"/>
                <w:szCs w:val="28"/>
              </w:rPr>
              <w:t>调速电气传动系统 第7-302部分：电气传动系</w:t>
            </w:r>
            <w:r>
              <w:rPr>
                <w:rFonts w:ascii="宋体" w:hint="eastAsia"/>
                <w:sz w:val="24"/>
                <w:szCs w:val="28"/>
              </w:rPr>
              <w:lastRenderedPageBreak/>
              <w:t>统的通用接口和使用规范 2</w:t>
            </w:r>
            <w:proofErr w:type="gramStart"/>
            <w:r>
              <w:rPr>
                <w:rFonts w:ascii="宋体" w:hint="eastAsia"/>
                <w:sz w:val="24"/>
                <w:szCs w:val="28"/>
              </w:rPr>
              <w:t>型规范</w:t>
            </w:r>
            <w:proofErr w:type="gramEnd"/>
            <w:r>
              <w:rPr>
                <w:rFonts w:ascii="宋体" w:hint="eastAsia"/>
                <w:sz w:val="24"/>
                <w:szCs w:val="28"/>
              </w:rPr>
              <w:t>对应至网络技术</w:t>
            </w:r>
          </w:p>
        </w:tc>
      </w:tr>
      <w:tr w:rsidR="003400D8">
        <w:trPr>
          <w:trHeight w:val="567"/>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3400D8" w:rsidRDefault="00C754CE">
            <w:pPr>
              <w:jc w:val="center"/>
              <w:rPr>
                <w:rFonts w:ascii="宋体"/>
                <w:sz w:val="24"/>
                <w:szCs w:val="28"/>
              </w:rPr>
            </w:pPr>
            <w:r>
              <w:rPr>
                <w:rFonts w:ascii="宋体" w:hint="eastAsia"/>
                <w:sz w:val="24"/>
                <w:szCs w:val="28"/>
              </w:rPr>
              <w:lastRenderedPageBreak/>
              <w:t>7</w:t>
            </w:r>
          </w:p>
        </w:tc>
        <w:tc>
          <w:tcPr>
            <w:tcW w:w="2693" w:type="dxa"/>
            <w:tcBorders>
              <w:top w:val="single" w:sz="4" w:space="0" w:color="000000"/>
              <w:left w:val="single" w:sz="4" w:space="0" w:color="000000"/>
              <w:bottom w:val="single" w:sz="4" w:space="0" w:color="000000"/>
              <w:right w:val="single" w:sz="4" w:space="0" w:color="000000"/>
            </w:tcBorders>
            <w:vAlign w:val="center"/>
          </w:tcPr>
          <w:p w:rsidR="003400D8" w:rsidRDefault="00C754CE">
            <w:pPr>
              <w:jc w:val="center"/>
              <w:rPr>
                <w:rFonts w:ascii="宋体"/>
                <w:sz w:val="24"/>
                <w:szCs w:val="28"/>
              </w:rPr>
            </w:pPr>
            <w:r>
              <w:rPr>
                <w:rFonts w:ascii="宋体" w:hint="eastAsia"/>
                <w:sz w:val="24"/>
                <w:szCs w:val="28"/>
              </w:rPr>
              <w:t xml:space="preserve"> GB/T 12668.3-20XX </w:t>
            </w:r>
          </w:p>
        </w:tc>
        <w:tc>
          <w:tcPr>
            <w:tcW w:w="4962" w:type="dxa"/>
            <w:tcBorders>
              <w:top w:val="single" w:sz="4" w:space="0" w:color="000000"/>
              <w:left w:val="single" w:sz="4" w:space="0" w:color="000000"/>
              <w:bottom w:val="single" w:sz="4" w:space="0" w:color="000000"/>
              <w:right w:val="single" w:sz="4" w:space="0" w:color="000000"/>
            </w:tcBorders>
            <w:vAlign w:val="center"/>
          </w:tcPr>
          <w:p w:rsidR="003400D8" w:rsidRDefault="00C754CE">
            <w:pPr>
              <w:rPr>
                <w:rFonts w:ascii="宋体"/>
                <w:sz w:val="24"/>
                <w:szCs w:val="28"/>
              </w:rPr>
            </w:pPr>
            <w:r>
              <w:rPr>
                <w:rFonts w:ascii="宋体" w:hint="eastAsia"/>
                <w:sz w:val="24"/>
                <w:szCs w:val="28"/>
              </w:rPr>
              <w:t>调速电气传动系统 第3部分：电磁兼容性要求及其特定的试验方法</w:t>
            </w:r>
          </w:p>
        </w:tc>
      </w:tr>
      <w:tr w:rsidR="003400D8">
        <w:trPr>
          <w:trHeight w:val="56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00D8" w:rsidRDefault="00C754CE">
            <w:pPr>
              <w:jc w:val="center"/>
              <w:rPr>
                <w:rFonts w:ascii="宋体"/>
                <w:sz w:val="24"/>
                <w:szCs w:val="28"/>
              </w:rPr>
            </w:pPr>
            <w:r>
              <w:rPr>
                <w:rFonts w:ascii="宋体" w:hint="eastAsia"/>
                <w:sz w:val="24"/>
                <w:szCs w:val="28"/>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00D8" w:rsidRDefault="00C754CE">
            <w:pPr>
              <w:jc w:val="center"/>
              <w:rPr>
                <w:rFonts w:ascii="宋体"/>
                <w:sz w:val="24"/>
                <w:szCs w:val="28"/>
              </w:rPr>
            </w:pPr>
            <w:r>
              <w:rPr>
                <w:rFonts w:ascii="宋体" w:hint="eastAsia"/>
                <w:sz w:val="24"/>
                <w:szCs w:val="28"/>
              </w:rPr>
              <w:t>NB/T XXXXX-20XX</w:t>
            </w:r>
          </w:p>
        </w:tc>
        <w:tc>
          <w:tcPr>
            <w:tcW w:w="4962" w:type="dxa"/>
            <w:tcBorders>
              <w:top w:val="single" w:sz="4" w:space="0" w:color="000000"/>
              <w:left w:val="single" w:sz="4" w:space="0" w:color="000000"/>
              <w:bottom w:val="single" w:sz="4" w:space="0" w:color="000000"/>
              <w:right w:val="single" w:sz="4" w:space="0" w:color="000000"/>
            </w:tcBorders>
            <w:vAlign w:val="center"/>
          </w:tcPr>
          <w:p w:rsidR="003400D8" w:rsidRDefault="00C754CE">
            <w:pPr>
              <w:rPr>
                <w:rFonts w:ascii="宋体"/>
                <w:sz w:val="24"/>
                <w:szCs w:val="28"/>
              </w:rPr>
            </w:pPr>
            <w:r>
              <w:rPr>
                <w:rFonts w:ascii="宋体" w:hint="eastAsia"/>
                <w:sz w:val="24"/>
                <w:szCs w:val="28"/>
              </w:rPr>
              <w:t>变频调速设备的能效限定值及能效等级</w:t>
            </w:r>
          </w:p>
        </w:tc>
      </w:tr>
      <w:tr w:rsidR="003400D8">
        <w:trPr>
          <w:trHeight w:val="56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00D8" w:rsidRDefault="00C754CE">
            <w:pPr>
              <w:jc w:val="center"/>
              <w:rPr>
                <w:rFonts w:ascii="宋体"/>
                <w:sz w:val="24"/>
                <w:szCs w:val="28"/>
              </w:rPr>
            </w:pPr>
            <w:r>
              <w:rPr>
                <w:rFonts w:ascii="宋体" w:hint="eastAsia"/>
                <w:sz w:val="24"/>
                <w:szCs w:val="28"/>
              </w:rPr>
              <w:t>9</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00D8" w:rsidRDefault="00C754CE">
            <w:pPr>
              <w:jc w:val="center"/>
              <w:rPr>
                <w:rFonts w:ascii="宋体"/>
                <w:sz w:val="24"/>
                <w:szCs w:val="28"/>
              </w:rPr>
            </w:pPr>
            <w:r>
              <w:rPr>
                <w:rFonts w:ascii="宋体" w:hint="eastAsia"/>
                <w:sz w:val="24"/>
                <w:szCs w:val="28"/>
              </w:rPr>
              <w:t>IEC 61800-1:20XX</w:t>
            </w:r>
          </w:p>
        </w:tc>
        <w:tc>
          <w:tcPr>
            <w:tcW w:w="4962" w:type="dxa"/>
            <w:tcBorders>
              <w:top w:val="single" w:sz="4" w:space="0" w:color="000000"/>
              <w:left w:val="single" w:sz="4" w:space="0" w:color="000000"/>
              <w:bottom w:val="single" w:sz="4" w:space="0" w:color="000000"/>
              <w:right w:val="single" w:sz="4" w:space="0" w:color="000000"/>
            </w:tcBorders>
            <w:vAlign w:val="center"/>
          </w:tcPr>
          <w:p w:rsidR="003400D8" w:rsidRDefault="00C754CE">
            <w:pPr>
              <w:rPr>
                <w:rFonts w:ascii="宋体"/>
                <w:sz w:val="24"/>
                <w:szCs w:val="28"/>
              </w:rPr>
            </w:pPr>
            <w:r>
              <w:rPr>
                <w:rFonts w:ascii="宋体" w:hint="eastAsia"/>
                <w:sz w:val="24"/>
                <w:szCs w:val="28"/>
              </w:rPr>
              <w:t>调速电气传动系统 第1部分：一般要求 低压直流调速电气传动系统额定值的规定</w:t>
            </w:r>
          </w:p>
        </w:tc>
      </w:tr>
      <w:tr w:rsidR="003400D8">
        <w:trPr>
          <w:trHeight w:val="56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00D8" w:rsidRDefault="00C754CE">
            <w:pPr>
              <w:jc w:val="center"/>
              <w:rPr>
                <w:rFonts w:ascii="宋体"/>
                <w:sz w:val="24"/>
                <w:szCs w:val="28"/>
              </w:rPr>
            </w:pPr>
            <w:r>
              <w:rPr>
                <w:rFonts w:ascii="宋体" w:hint="eastAsia"/>
                <w:sz w:val="24"/>
                <w:szCs w:val="28"/>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00D8" w:rsidRDefault="00C754CE">
            <w:pPr>
              <w:jc w:val="center"/>
              <w:rPr>
                <w:rFonts w:ascii="宋体"/>
                <w:sz w:val="24"/>
                <w:szCs w:val="28"/>
              </w:rPr>
            </w:pPr>
            <w:r>
              <w:rPr>
                <w:rFonts w:ascii="宋体" w:hint="eastAsia"/>
                <w:sz w:val="24"/>
                <w:szCs w:val="28"/>
              </w:rPr>
              <w:t>NB/T XXXXX-20XX</w:t>
            </w:r>
          </w:p>
        </w:tc>
        <w:tc>
          <w:tcPr>
            <w:tcW w:w="4962" w:type="dxa"/>
            <w:tcBorders>
              <w:top w:val="single" w:sz="4" w:space="0" w:color="000000"/>
              <w:left w:val="single" w:sz="4" w:space="0" w:color="000000"/>
              <w:bottom w:val="single" w:sz="4" w:space="0" w:color="000000"/>
              <w:right w:val="single" w:sz="4" w:space="0" w:color="000000"/>
            </w:tcBorders>
            <w:vAlign w:val="center"/>
          </w:tcPr>
          <w:p w:rsidR="003400D8" w:rsidRDefault="00C754CE">
            <w:pPr>
              <w:rPr>
                <w:rFonts w:ascii="宋体"/>
                <w:sz w:val="24"/>
                <w:szCs w:val="28"/>
              </w:rPr>
            </w:pPr>
            <w:r>
              <w:rPr>
                <w:rFonts w:ascii="宋体" w:hint="eastAsia"/>
                <w:sz w:val="24"/>
                <w:szCs w:val="28"/>
              </w:rPr>
              <w:t>风力发电机组变流系统用机侧滤波器技术规范</w:t>
            </w:r>
          </w:p>
        </w:tc>
      </w:tr>
      <w:tr w:rsidR="003400D8">
        <w:trPr>
          <w:trHeight w:val="56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00D8" w:rsidRDefault="00C754CE">
            <w:pPr>
              <w:jc w:val="center"/>
              <w:rPr>
                <w:rFonts w:ascii="宋体"/>
                <w:sz w:val="24"/>
                <w:szCs w:val="28"/>
              </w:rPr>
            </w:pPr>
            <w:r>
              <w:rPr>
                <w:rFonts w:ascii="宋体" w:hint="eastAsia"/>
                <w:sz w:val="24"/>
                <w:szCs w:val="28"/>
              </w:rPr>
              <w:t>11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00D8" w:rsidRDefault="00C754CE">
            <w:pPr>
              <w:jc w:val="center"/>
              <w:rPr>
                <w:rFonts w:ascii="宋体"/>
                <w:sz w:val="24"/>
                <w:szCs w:val="28"/>
              </w:rPr>
            </w:pPr>
            <w:r>
              <w:rPr>
                <w:rFonts w:ascii="宋体" w:hint="eastAsia"/>
                <w:sz w:val="24"/>
                <w:szCs w:val="28"/>
              </w:rPr>
              <w:t>NB/T XXXXX-20XX</w:t>
            </w:r>
          </w:p>
        </w:tc>
        <w:tc>
          <w:tcPr>
            <w:tcW w:w="4962" w:type="dxa"/>
            <w:tcBorders>
              <w:top w:val="single" w:sz="4" w:space="0" w:color="000000"/>
              <w:left w:val="single" w:sz="4" w:space="0" w:color="000000"/>
              <w:bottom w:val="single" w:sz="4" w:space="0" w:color="000000"/>
              <w:right w:val="single" w:sz="4" w:space="0" w:color="000000"/>
            </w:tcBorders>
            <w:vAlign w:val="center"/>
          </w:tcPr>
          <w:p w:rsidR="003400D8" w:rsidRDefault="00C754CE">
            <w:pPr>
              <w:rPr>
                <w:rFonts w:ascii="宋体"/>
                <w:sz w:val="24"/>
                <w:szCs w:val="28"/>
              </w:rPr>
            </w:pPr>
            <w:r>
              <w:rPr>
                <w:rFonts w:ascii="宋体" w:hint="eastAsia"/>
                <w:sz w:val="24"/>
                <w:szCs w:val="28"/>
              </w:rPr>
              <w:t>风力发电机组 不间断电源应用要求</w:t>
            </w:r>
          </w:p>
        </w:tc>
      </w:tr>
      <w:tr w:rsidR="003400D8">
        <w:trPr>
          <w:trHeight w:val="56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00D8" w:rsidRDefault="00C754CE">
            <w:pPr>
              <w:jc w:val="center"/>
              <w:rPr>
                <w:rFonts w:ascii="宋体"/>
                <w:sz w:val="24"/>
                <w:szCs w:val="28"/>
              </w:rPr>
            </w:pPr>
            <w:r>
              <w:rPr>
                <w:rFonts w:ascii="宋体" w:hint="eastAsia"/>
                <w:sz w:val="24"/>
                <w:szCs w:val="28"/>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00D8" w:rsidRDefault="00C754CE">
            <w:pPr>
              <w:jc w:val="center"/>
              <w:rPr>
                <w:rFonts w:ascii="宋体"/>
                <w:sz w:val="24"/>
                <w:szCs w:val="28"/>
              </w:rPr>
            </w:pPr>
            <w:r>
              <w:rPr>
                <w:rFonts w:ascii="宋体" w:hint="eastAsia"/>
                <w:sz w:val="24"/>
                <w:szCs w:val="28"/>
              </w:rPr>
              <w:t>NB/T XXXXX-20XX</w:t>
            </w:r>
          </w:p>
        </w:tc>
        <w:tc>
          <w:tcPr>
            <w:tcW w:w="4962" w:type="dxa"/>
            <w:tcBorders>
              <w:top w:val="single" w:sz="4" w:space="0" w:color="000000"/>
              <w:left w:val="single" w:sz="4" w:space="0" w:color="000000"/>
              <w:bottom w:val="single" w:sz="4" w:space="0" w:color="000000"/>
              <w:right w:val="single" w:sz="4" w:space="0" w:color="000000"/>
            </w:tcBorders>
            <w:vAlign w:val="center"/>
          </w:tcPr>
          <w:p w:rsidR="003400D8" w:rsidRDefault="00C754CE">
            <w:pPr>
              <w:rPr>
                <w:rFonts w:ascii="宋体"/>
                <w:sz w:val="24"/>
                <w:szCs w:val="28"/>
              </w:rPr>
            </w:pPr>
            <w:r>
              <w:rPr>
                <w:rFonts w:ascii="宋体" w:hint="eastAsia"/>
                <w:sz w:val="24"/>
                <w:szCs w:val="28"/>
              </w:rPr>
              <w:t>风电场用静止无功发生器技术要求与试验方法</w:t>
            </w:r>
          </w:p>
        </w:tc>
      </w:tr>
      <w:tr w:rsidR="003400D8">
        <w:trPr>
          <w:trHeight w:val="56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00D8" w:rsidRDefault="00C754CE">
            <w:pPr>
              <w:jc w:val="center"/>
              <w:rPr>
                <w:rFonts w:ascii="宋体"/>
                <w:sz w:val="24"/>
                <w:szCs w:val="28"/>
              </w:rPr>
            </w:pPr>
            <w:r>
              <w:rPr>
                <w:rFonts w:ascii="宋体" w:hint="eastAsia"/>
                <w:sz w:val="24"/>
                <w:szCs w:val="28"/>
              </w:rPr>
              <w:t>13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00D8" w:rsidRDefault="00C754CE">
            <w:pPr>
              <w:jc w:val="center"/>
              <w:rPr>
                <w:rFonts w:ascii="宋体"/>
                <w:sz w:val="24"/>
                <w:szCs w:val="28"/>
              </w:rPr>
            </w:pPr>
            <w:r>
              <w:rPr>
                <w:rFonts w:ascii="宋体" w:hint="eastAsia"/>
                <w:sz w:val="24"/>
                <w:szCs w:val="28"/>
              </w:rPr>
              <w:t>NB/T XXXXX-20XX</w:t>
            </w:r>
          </w:p>
        </w:tc>
        <w:tc>
          <w:tcPr>
            <w:tcW w:w="4962" w:type="dxa"/>
            <w:tcBorders>
              <w:top w:val="single" w:sz="4" w:space="0" w:color="000000"/>
              <w:left w:val="single" w:sz="4" w:space="0" w:color="000000"/>
              <w:bottom w:val="single" w:sz="4" w:space="0" w:color="000000"/>
              <w:right w:val="single" w:sz="4" w:space="0" w:color="000000"/>
            </w:tcBorders>
            <w:vAlign w:val="center"/>
          </w:tcPr>
          <w:p w:rsidR="003400D8" w:rsidRDefault="00C754CE">
            <w:pPr>
              <w:rPr>
                <w:rFonts w:ascii="宋体"/>
                <w:sz w:val="24"/>
                <w:szCs w:val="28"/>
              </w:rPr>
            </w:pPr>
            <w:r>
              <w:rPr>
                <w:rFonts w:ascii="宋体" w:hint="eastAsia"/>
                <w:sz w:val="24"/>
                <w:szCs w:val="28"/>
              </w:rPr>
              <w:t>海上风电场 直流接入电力系统用换流器 技术规范</w:t>
            </w:r>
          </w:p>
        </w:tc>
      </w:tr>
    </w:tbl>
    <w:p w:rsidR="003400D8" w:rsidRDefault="00C754CE">
      <w:pPr>
        <w:spacing w:line="360" w:lineRule="auto"/>
        <w:rPr>
          <w:rFonts w:ascii="宋体" w:hAnsi="宋体" w:cs="宋体"/>
          <w:kern w:val="0"/>
          <w:sz w:val="24"/>
          <w:szCs w:val="28"/>
        </w:rPr>
      </w:pPr>
      <w:r>
        <w:rPr>
          <w:rFonts w:ascii="宋体" w:hAnsi="宋体" w:cs="宋体" w:hint="eastAsia"/>
          <w:kern w:val="0"/>
          <w:sz w:val="24"/>
          <w:szCs w:val="28"/>
        </w:rPr>
        <w:t>5.5科技创新</w:t>
      </w:r>
    </w:p>
    <w:p w:rsidR="003400D8" w:rsidRDefault="00C754CE" w:rsidP="00A545CA">
      <w:pPr>
        <w:spacing w:line="360" w:lineRule="auto"/>
        <w:ind w:firstLineChars="200" w:firstLine="467"/>
        <w:rPr>
          <w:rFonts w:ascii="宋体"/>
          <w:sz w:val="24"/>
          <w:szCs w:val="28"/>
        </w:rPr>
      </w:pPr>
      <w:r>
        <w:rPr>
          <w:rFonts w:ascii="宋体" w:hint="eastAsia"/>
          <w:sz w:val="24"/>
          <w:szCs w:val="28"/>
        </w:rPr>
        <w:t>中心投入216.8万元进行设备改造和增加，新增仪器设备46台套，目前在</w:t>
      </w:r>
      <w:proofErr w:type="gramStart"/>
      <w:r>
        <w:rPr>
          <w:rFonts w:ascii="宋体" w:hint="eastAsia"/>
          <w:sz w:val="24"/>
          <w:szCs w:val="28"/>
        </w:rPr>
        <w:t>研</w:t>
      </w:r>
      <w:proofErr w:type="gramEnd"/>
      <w:r>
        <w:rPr>
          <w:rFonts w:ascii="宋体" w:hint="eastAsia"/>
          <w:sz w:val="24"/>
          <w:szCs w:val="28"/>
        </w:rPr>
        <w:t>科研项目2项，获得国家授权实用</w:t>
      </w:r>
      <w:r>
        <w:rPr>
          <w:rFonts w:ascii="宋体" w:hint="eastAsia"/>
          <w:color w:val="333333"/>
          <w:sz w:val="24"/>
          <w:szCs w:val="21"/>
        </w:rPr>
        <w:t>新型</w:t>
      </w:r>
      <w:r>
        <w:rPr>
          <w:rFonts w:ascii="宋体" w:hint="eastAsia"/>
          <w:sz w:val="24"/>
          <w:szCs w:val="28"/>
        </w:rPr>
        <w:t>专利3项；申请发明专利1项，实用新型专利1项。</w:t>
      </w:r>
    </w:p>
    <w:p w:rsidR="003400D8" w:rsidRDefault="00C754CE">
      <w:pPr>
        <w:pStyle w:val="2"/>
        <w:numPr>
          <w:ilvl w:val="0"/>
          <w:numId w:val="1"/>
        </w:numPr>
        <w:ind w:left="0" w:firstLine="0"/>
      </w:pPr>
      <w:bookmarkStart w:id="9" w:name="_Toc30215629"/>
      <w:r>
        <w:rPr>
          <w:rFonts w:hint="eastAsia"/>
        </w:rPr>
        <w:t>体系运行情况</w:t>
      </w:r>
      <w:bookmarkEnd w:id="9"/>
    </w:p>
    <w:p w:rsidR="003400D8" w:rsidRDefault="00C754CE" w:rsidP="00A545CA">
      <w:pPr>
        <w:spacing w:line="360" w:lineRule="auto"/>
        <w:ind w:firstLineChars="200" w:firstLine="467"/>
        <w:rPr>
          <w:rFonts w:ascii="宋体" w:hAnsi="宋体" w:cs="宋体"/>
          <w:kern w:val="0"/>
          <w:sz w:val="24"/>
          <w:szCs w:val="28"/>
        </w:rPr>
      </w:pPr>
      <w:r>
        <w:rPr>
          <w:rFonts w:ascii="宋体" w:hAnsi="宋体" w:cs="宋体" w:hint="eastAsia"/>
          <w:kern w:val="0"/>
          <w:sz w:val="24"/>
          <w:szCs w:val="28"/>
        </w:rPr>
        <w:t>检测中心组织内部</w:t>
      </w:r>
      <w:r>
        <w:rPr>
          <w:rFonts w:ascii="宋体" w:hint="eastAsia"/>
          <w:color w:val="333333"/>
          <w:sz w:val="24"/>
          <w:szCs w:val="21"/>
        </w:rPr>
        <w:t>审查</w:t>
      </w:r>
      <w:r>
        <w:rPr>
          <w:rFonts w:ascii="宋体" w:hAnsi="宋体" w:cs="宋体" w:hint="eastAsia"/>
          <w:kern w:val="0"/>
          <w:sz w:val="24"/>
          <w:szCs w:val="28"/>
        </w:rPr>
        <w:t>，涉及管理层及中心各部门，以保证</w:t>
      </w:r>
      <w:r>
        <w:rPr>
          <w:rFonts w:ascii="宋体" w:hAnsi="宋体" w:cs="宋体"/>
          <w:kern w:val="0"/>
          <w:sz w:val="24"/>
          <w:szCs w:val="28"/>
        </w:rPr>
        <w:t>实验室的质量管理体系</w:t>
      </w:r>
      <w:r>
        <w:rPr>
          <w:rFonts w:ascii="宋体" w:hAnsi="宋体" w:cs="宋体" w:hint="eastAsia"/>
          <w:kern w:val="0"/>
          <w:sz w:val="24"/>
          <w:szCs w:val="28"/>
        </w:rPr>
        <w:t>运行持续有效，</w:t>
      </w:r>
      <w:r>
        <w:rPr>
          <w:rFonts w:ascii="宋体" w:hAnsi="宋体" w:cs="宋体"/>
          <w:kern w:val="0"/>
          <w:sz w:val="24"/>
          <w:szCs w:val="28"/>
        </w:rPr>
        <w:t>各项质量活动处于受控状态，仪器设备</w:t>
      </w:r>
      <w:r>
        <w:rPr>
          <w:rFonts w:ascii="宋体" w:hAnsi="宋体" w:cs="宋体" w:hint="eastAsia"/>
          <w:kern w:val="0"/>
          <w:sz w:val="24"/>
          <w:szCs w:val="28"/>
        </w:rPr>
        <w:t>满足</w:t>
      </w:r>
      <w:r>
        <w:rPr>
          <w:rFonts w:ascii="宋体" w:hAnsi="宋体" w:cs="宋体"/>
          <w:kern w:val="0"/>
          <w:sz w:val="24"/>
          <w:szCs w:val="28"/>
        </w:rPr>
        <w:t>相应的技术能力要求</w:t>
      </w:r>
      <w:r>
        <w:rPr>
          <w:rFonts w:ascii="宋体" w:hAnsi="宋体" w:cs="宋体" w:hint="eastAsia"/>
          <w:kern w:val="0"/>
          <w:sz w:val="24"/>
          <w:szCs w:val="28"/>
        </w:rPr>
        <w:t>，具备自我完善能力；加强内控体系建设和内部审计工作，杜绝风险隐患。</w:t>
      </w:r>
    </w:p>
    <w:p w:rsidR="003400D8" w:rsidRDefault="00C754CE" w:rsidP="00A545CA">
      <w:pPr>
        <w:spacing w:line="360" w:lineRule="auto"/>
        <w:ind w:firstLineChars="200" w:firstLine="467"/>
        <w:rPr>
          <w:rFonts w:ascii="宋体" w:hAnsi="宋体" w:cs="宋体"/>
          <w:kern w:val="0"/>
          <w:sz w:val="24"/>
          <w:szCs w:val="28"/>
        </w:rPr>
      </w:pPr>
      <w:r>
        <w:rPr>
          <w:rFonts w:ascii="宋体" w:hAnsi="宋体" w:cs="宋体" w:hint="eastAsia"/>
          <w:kern w:val="0"/>
          <w:sz w:val="24"/>
          <w:szCs w:val="28"/>
        </w:rPr>
        <w:t>报告期内，检测</w:t>
      </w:r>
      <w:r>
        <w:rPr>
          <w:rFonts w:ascii="宋体" w:hint="eastAsia"/>
          <w:color w:val="333333"/>
          <w:sz w:val="24"/>
          <w:szCs w:val="21"/>
        </w:rPr>
        <w:t>中心</w:t>
      </w:r>
      <w:r>
        <w:rPr>
          <w:rFonts w:ascii="宋体" w:hAnsi="宋体" w:cs="宋体" w:hint="eastAsia"/>
          <w:kern w:val="0"/>
          <w:sz w:val="24"/>
          <w:szCs w:val="28"/>
        </w:rPr>
        <w:t>通过了2018年度ASTA（英国短路测试机构协会）认可实验室的年度内审评审，以及“国际电工委员会电工产品合格测试与认证组织（IECEE）”的CB实验室年度内审。</w:t>
      </w:r>
    </w:p>
    <w:p w:rsidR="003400D8" w:rsidRDefault="00C754CE" w:rsidP="00A545CA">
      <w:pPr>
        <w:spacing w:line="360" w:lineRule="auto"/>
        <w:ind w:firstLineChars="200" w:firstLine="467"/>
        <w:rPr>
          <w:rFonts w:ascii="宋体" w:hAnsi="宋体" w:cs="宋体"/>
          <w:kern w:val="0"/>
          <w:sz w:val="24"/>
          <w:szCs w:val="28"/>
        </w:rPr>
      </w:pPr>
      <w:r>
        <w:rPr>
          <w:rFonts w:ascii="宋体" w:hAnsi="宋体" w:cs="宋体" w:hint="eastAsia"/>
          <w:kern w:val="0"/>
          <w:sz w:val="24"/>
          <w:szCs w:val="28"/>
        </w:rPr>
        <w:lastRenderedPageBreak/>
        <w:t>在与认证机构合作</w:t>
      </w:r>
      <w:r>
        <w:rPr>
          <w:rFonts w:ascii="宋体" w:hint="eastAsia"/>
          <w:sz w:val="24"/>
          <w:szCs w:val="28"/>
        </w:rPr>
        <w:t>方面</w:t>
      </w:r>
      <w:r>
        <w:rPr>
          <w:rFonts w:ascii="宋体" w:hAnsi="宋体" w:cs="宋体" w:hint="eastAsia"/>
          <w:kern w:val="0"/>
          <w:sz w:val="24"/>
          <w:szCs w:val="28"/>
        </w:rPr>
        <w:t>，报告期内，公司积极与国内外认证机构合作，接受了船级社认证机构以及印尼MGI认证机构的评审，获得其认可实验室资格。</w:t>
      </w:r>
    </w:p>
    <w:p w:rsidR="003400D8" w:rsidRDefault="00C754CE" w:rsidP="00A545CA">
      <w:pPr>
        <w:spacing w:line="360" w:lineRule="auto"/>
        <w:ind w:firstLineChars="200" w:firstLine="467"/>
        <w:rPr>
          <w:rFonts w:ascii="宋体" w:hAnsi="宋体" w:cs="宋体"/>
          <w:kern w:val="0"/>
          <w:sz w:val="24"/>
          <w:szCs w:val="28"/>
        </w:rPr>
      </w:pPr>
      <w:r>
        <w:rPr>
          <w:rFonts w:ascii="宋体" w:hAnsi="宋体" w:cs="宋体" w:hint="eastAsia"/>
          <w:kern w:val="0"/>
          <w:sz w:val="24"/>
          <w:szCs w:val="28"/>
        </w:rPr>
        <w:t>报告期内，检测中心持续对授权范围标准进行维护更新，每个季度对授权范围内的标准进行查新工作。今年共发现21个标准更新信息。报告期内，就测检中心</w:t>
      </w:r>
      <w:proofErr w:type="gramStart"/>
      <w:r>
        <w:rPr>
          <w:rFonts w:ascii="宋体" w:hAnsi="宋体" w:cs="宋体" w:hint="eastAsia"/>
          <w:kern w:val="0"/>
          <w:sz w:val="24"/>
          <w:szCs w:val="28"/>
        </w:rPr>
        <w:t>通过文审的</w:t>
      </w:r>
      <w:proofErr w:type="gramEnd"/>
      <w:r>
        <w:rPr>
          <w:rFonts w:ascii="宋体" w:hAnsi="宋体" w:cs="宋体" w:hint="eastAsia"/>
          <w:kern w:val="0"/>
          <w:sz w:val="24"/>
          <w:szCs w:val="28"/>
        </w:rPr>
        <w:t>方式对9个标准完成了换版工作。结合2020年的复评审，检测公司还将申请其他更新标准的换版工作。</w:t>
      </w:r>
    </w:p>
    <w:p w:rsidR="003400D8" w:rsidRDefault="00C754CE">
      <w:pPr>
        <w:pStyle w:val="1"/>
        <w:jc w:val="left"/>
        <w:rPr>
          <w:bCs/>
          <w:szCs w:val="44"/>
        </w:rPr>
      </w:pPr>
      <w:bookmarkStart w:id="10" w:name="_Toc30215630"/>
      <w:r>
        <w:rPr>
          <w:rFonts w:hint="eastAsia"/>
        </w:rPr>
        <w:t>二．履行</w:t>
      </w:r>
      <w:r>
        <w:rPr>
          <w:rFonts w:hint="eastAsia"/>
          <w:bCs/>
          <w:szCs w:val="44"/>
        </w:rPr>
        <w:t>社会责任的制度和措施</w:t>
      </w:r>
      <w:bookmarkEnd w:id="10"/>
    </w:p>
    <w:p w:rsidR="003400D8" w:rsidRDefault="00C754CE" w:rsidP="00A545CA">
      <w:pPr>
        <w:spacing w:line="360" w:lineRule="auto"/>
        <w:ind w:firstLineChars="200" w:firstLine="467"/>
        <w:rPr>
          <w:rFonts w:ascii="宋体" w:hAnsi="宋体" w:cs="宋体"/>
          <w:kern w:val="0"/>
          <w:sz w:val="24"/>
          <w:szCs w:val="28"/>
        </w:rPr>
      </w:pPr>
      <w:r>
        <w:rPr>
          <w:rFonts w:ascii="宋体" w:hAnsi="宋体" w:hint="eastAsia"/>
          <w:sz w:val="24"/>
        </w:rPr>
        <w:t>国家电控配电</w:t>
      </w:r>
      <w:r>
        <w:rPr>
          <w:rFonts w:ascii="宋体" w:hAnsi="宋体" w:cs="宋体" w:hint="eastAsia"/>
          <w:kern w:val="0"/>
          <w:sz w:val="24"/>
          <w:szCs w:val="28"/>
        </w:rPr>
        <w:t>设备</w:t>
      </w:r>
      <w:r>
        <w:rPr>
          <w:rFonts w:ascii="宋体" w:hAnsi="宋体" w:hint="eastAsia"/>
          <w:sz w:val="24"/>
        </w:rPr>
        <w:t>质量监督检验中心，结合自身社会责任战略目标，根据运营现状和经营环境变化，评审已识别的各相关利益方期望和适宜性，并确定国家</w:t>
      </w:r>
      <w:proofErr w:type="gramStart"/>
      <w:r>
        <w:rPr>
          <w:rFonts w:ascii="宋体" w:hAnsi="宋体" w:hint="eastAsia"/>
          <w:sz w:val="24"/>
        </w:rPr>
        <w:t>家</w:t>
      </w:r>
      <w:proofErr w:type="gramEnd"/>
      <w:r>
        <w:rPr>
          <w:rFonts w:ascii="宋体" w:hAnsi="宋体" w:hint="eastAsia"/>
          <w:sz w:val="24"/>
        </w:rPr>
        <w:t>质检中心为达成和平衡这些期望所采取的行动。我中心构建了中心管理体系，包括管理架构、制度体系、信息体系和监督反馈。建立了中心社会责任管理办法，员工教育培训管理办法，安全生产管理制度，绩效考核管理制度，内控体系等相关制度文件。畅通与各利益相关方的沟通渠道，中心</w:t>
      </w:r>
      <w:r>
        <w:rPr>
          <w:rFonts w:ascii="宋体" w:hint="eastAsia"/>
          <w:color w:val="333333"/>
          <w:sz w:val="24"/>
          <w:szCs w:val="21"/>
        </w:rPr>
        <w:t>各个</w:t>
      </w:r>
      <w:r>
        <w:rPr>
          <w:rFonts w:ascii="宋体" w:hAnsi="宋体" w:hint="eastAsia"/>
          <w:sz w:val="24"/>
        </w:rPr>
        <w:t>部门在工作中，与各自对口业务部门保持联系，及时获得他们的需求并及时</w:t>
      </w:r>
      <w:proofErr w:type="gramStart"/>
      <w:r>
        <w:rPr>
          <w:rFonts w:ascii="宋体" w:hAnsi="宋体" w:hint="eastAsia"/>
          <w:sz w:val="24"/>
        </w:rPr>
        <w:t>作出</w:t>
      </w:r>
      <w:proofErr w:type="gramEnd"/>
      <w:r>
        <w:rPr>
          <w:rFonts w:ascii="宋体" w:hAnsi="宋体" w:hint="eastAsia"/>
          <w:sz w:val="24"/>
        </w:rPr>
        <w:t>反馈。由中心主任向社会做出了检测中心“公正性声明”，并制定了保证公正性的措施，员工向中心签署了公正</w:t>
      </w:r>
      <w:proofErr w:type="gramStart"/>
      <w:r>
        <w:rPr>
          <w:rFonts w:ascii="宋体" w:hAnsi="宋体" w:hint="eastAsia"/>
          <w:sz w:val="24"/>
        </w:rPr>
        <w:t>诚信廉洁</w:t>
      </w:r>
      <w:proofErr w:type="gramEnd"/>
      <w:r>
        <w:rPr>
          <w:rFonts w:ascii="宋体" w:hAnsi="宋体" w:hint="eastAsia"/>
          <w:sz w:val="24"/>
        </w:rPr>
        <w:t>自律保证书。建立履行社会责任监督体系，形成监督机制，收集整理各利益相关方的信息反馈，检查评估中心社会责任的制度、措施和执行结果，制定改进措施。中心管理层组织相关部门定期向主管部门提供行业动态及产</w:t>
      </w:r>
      <w:r>
        <w:rPr>
          <w:rFonts w:ascii="宋体" w:hAnsi="宋体" w:cs="宋体" w:hint="eastAsia"/>
          <w:kern w:val="0"/>
          <w:sz w:val="24"/>
          <w:szCs w:val="28"/>
        </w:rPr>
        <w:t>品质量分析报告，并配合质检部门开展宣传和执法活动。</w:t>
      </w:r>
    </w:p>
    <w:p w:rsidR="003400D8" w:rsidRDefault="00C754CE" w:rsidP="00A545CA">
      <w:pPr>
        <w:spacing w:line="360" w:lineRule="auto"/>
        <w:ind w:firstLineChars="200" w:firstLine="467"/>
        <w:rPr>
          <w:rFonts w:ascii="宋体" w:hAnsi="宋体" w:cs="宋体"/>
          <w:kern w:val="0"/>
          <w:sz w:val="24"/>
          <w:szCs w:val="28"/>
        </w:rPr>
      </w:pPr>
      <w:r>
        <w:rPr>
          <w:rFonts w:ascii="宋体" w:hAnsi="宋体" w:cs="宋体" w:hint="eastAsia"/>
          <w:kern w:val="0"/>
          <w:sz w:val="24"/>
          <w:szCs w:val="28"/>
        </w:rPr>
        <w:t>为确保体系的有效运行，中心每年进行内部审核和管理审核，以不断提出问题，不断制定改进措施，不断提高管理水平和自身能力建设。</w:t>
      </w:r>
    </w:p>
    <w:p w:rsidR="003400D8" w:rsidRDefault="00C754CE" w:rsidP="00A545CA">
      <w:pPr>
        <w:spacing w:line="360" w:lineRule="auto"/>
        <w:ind w:firstLineChars="200" w:firstLine="467"/>
        <w:rPr>
          <w:rFonts w:ascii="宋体" w:hAnsi="宋体"/>
          <w:sz w:val="24"/>
        </w:rPr>
      </w:pPr>
      <w:r>
        <w:rPr>
          <w:rFonts w:ascii="宋体" w:hAnsi="宋体" w:cs="宋体" w:hint="eastAsia"/>
          <w:kern w:val="0"/>
          <w:sz w:val="24"/>
          <w:szCs w:val="28"/>
        </w:rPr>
        <w:t>从各利益相关方的</w:t>
      </w:r>
      <w:r>
        <w:rPr>
          <w:rFonts w:ascii="宋体" w:hint="eastAsia"/>
          <w:color w:val="333333"/>
          <w:sz w:val="24"/>
          <w:szCs w:val="21"/>
        </w:rPr>
        <w:t>期望</w:t>
      </w:r>
      <w:r>
        <w:rPr>
          <w:rFonts w:ascii="宋体" w:hAnsi="宋体" w:cs="宋体" w:hint="eastAsia"/>
          <w:kern w:val="0"/>
          <w:sz w:val="24"/>
          <w:szCs w:val="28"/>
        </w:rPr>
        <w:t>出发，将中心的社会责任融入到检验检测活动中，保证中心的可持续发展</w:t>
      </w:r>
      <w:r>
        <w:rPr>
          <w:rFonts w:ascii="宋体" w:hAnsi="宋体" w:hint="eastAsia"/>
          <w:sz w:val="24"/>
        </w:rPr>
        <w:t>和社会价值的提升。</w:t>
      </w:r>
    </w:p>
    <w:p w:rsidR="003400D8" w:rsidRDefault="00C754CE" w:rsidP="00A545CA">
      <w:pPr>
        <w:spacing w:line="360" w:lineRule="auto"/>
        <w:ind w:firstLineChars="200" w:firstLine="467"/>
        <w:rPr>
          <w:rFonts w:ascii="宋体" w:hAnsi="宋体"/>
          <w:sz w:val="24"/>
        </w:rPr>
      </w:pPr>
      <w:r>
        <w:rPr>
          <w:rFonts w:ascii="宋体" w:hAnsi="宋体" w:hint="eastAsia"/>
          <w:sz w:val="24"/>
        </w:rPr>
        <w:lastRenderedPageBreak/>
        <w:t>在检测公司团队建设工作中，党员同志充分发挥模范带头作用，</w:t>
      </w:r>
      <w:proofErr w:type="gramStart"/>
      <w:r>
        <w:rPr>
          <w:rFonts w:ascii="宋体" w:hAnsi="宋体" w:hint="eastAsia"/>
          <w:sz w:val="24"/>
        </w:rPr>
        <w:t>挣做回馈</w:t>
      </w:r>
      <w:proofErr w:type="gramEnd"/>
      <w:r>
        <w:rPr>
          <w:rFonts w:ascii="宋体" w:hAnsi="宋体" w:hint="eastAsia"/>
          <w:sz w:val="24"/>
        </w:rPr>
        <w:t>社会的头雁，积极参加社区公益活动。通过宣传提高员工社会责任感，努力为社会和谐发展尽一份责任。</w:t>
      </w:r>
    </w:p>
    <w:p w:rsidR="003400D8" w:rsidRDefault="00C754CE" w:rsidP="00A545CA">
      <w:pPr>
        <w:spacing w:line="360" w:lineRule="auto"/>
        <w:ind w:firstLineChars="200" w:firstLine="467"/>
        <w:rPr>
          <w:rFonts w:ascii="宋体" w:hAnsi="宋体"/>
          <w:sz w:val="24"/>
        </w:rPr>
      </w:pPr>
      <w:r>
        <w:rPr>
          <w:rFonts w:ascii="宋体" w:hAnsi="宋体" w:hint="eastAsia"/>
          <w:sz w:val="24"/>
        </w:rPr>
        <w:t>为增强环境保护</w:t>
      </w:r>
      <w:r>
        <w:rPr>
          <w:rFonts w:ascii="宋体" w:hint="eastAsia"/>
          <w:color w:val="333333"/>
          <w:sz w:val="24"/>
          <w:szCs w:val="21"/>
        </w:rPr>
        <w:t>意识</w:t>
      </w:r>
      <w:r>
        <w:rPr>
          <w:rFonts w:ascii="宋体" w:hAnsi="宋体" w:hint="eastAsia"/>
          <w:sz w:val="24"/>
        </w:rPr>
        <w:t>，用实际行动向周围的群众宣传保护环境、爱护环境的理念，检测中心党支部开展了志愿服务活动。各位党员同志都积极参加，干劲十足，手拿扫把、铁锹、簸箕等工具，对信通路整条街道进行清扫落叶、杂草、垃圾以及共享单车秩序整理的工作。之前大风降雨的天气，街道上散落了大批的落叶裹满了泥水，活动中党员同志们不怕脏不怕累，用双手将湿漉漉的落叶捧到垃圾袋中，将堆满各公司门口的共享单车整理的井然有序。</w:t>
      </w:r>
    </w:p>
    <w:p w:rsidR="003400D8" w:rsidRDefault="00C754CE">
      <w:pPr>
        <w:pStyle w:val="1"/>
        <w:jc w:val="left"/>
        <w:rPr>
          <w:bCs/>
          <w:szCs w:val="44"/>
        </w:rPr>
      </w:pPr>
      <w:bookmarkStart w:id="11" w:name="_Toc30215631"/>
      <w:r>
        <w:rPr>
          <w:rFonts w:hint="eastAsia"/>
        </w:rPr>
        <w:t>三．</w:t>
      </w:r>
      <w:r>
        <w:rPr>
          <w:rFonts w:hint="eastAsia"/>
          <w:bCs/>
          <w:szCs w:val="44"/>
        </w:rPr>
        <w:t>履行社会责任的情况</w:t>
      </w:r>
      <w:bookmarkEnd w:id="11"/>
    </w:p>
    <w:p w:rsidR="003400D8" w:rsidRDefault="00C754CE">
      <w:pPr>
        <w:pStyle w:val="2"/>
        <w:rPr>
          <w:rFonts w:ascii="黑体"/>
        </w:rPr>
      </w:pPr>
      <w:bookmarkStart w:id="12" w:name="_Toc30215632"/>
      <w:r>
        <w:rPr>
          <w:rFonts w:ascii="黑体" w:hint="eastAsia"/>
        </w:rPr>
        <w:t>1．诚信责任</w:t>
      </w:r>
      <w:bookmarkEnd w:id="12"/>
    </w:p>
    <w:p w:rsidR="003400D8" w:rsidRDefault="00C754CE">
      <w:pPr>
        <w:pStyle w:val="3"/>
        <w:rPr>
          <w:sz w:val="28"/>
        </w:rPr>
      </w:pPr>
      <w:bookmarkStart w:id="13" w:name="_Toc30215633"/>
      <w:r>
        <w:rPr>
          <w:rFonts w:hint="eastAsia"/>
          <w:sz w:val="28"/>
        </w:rPr>
        <w:t>1.1规范管理</w:t>
      </w:r>
      <w:bookmarkEnd w:id="13"/>
    </w:p>
    <w:p w:rsidR="003400D8" w:rsidRDefault="00C754CE" w:rsidP="00A545CA">
      <w:pPr>
        <w:spacing w:line="360" w:lineRule="auto"/>
        <w:ind w:firstLineChars="200" w:firstLine="467"/>
        <w:rPr>
          <w:rFonts w:ascii="宋体" w:hAnsi="宋体" w:cs="宋体"/>
          <w:sz w:val="24"/>
        </w:rPr>
      </w:pPr>
      <w:r>
        <w:rPr>
          <w:rFonts w:ascii="宋体" w:hAnsi="宋体" w:cs="宋体" w:hint="eastAsia"/>
          <w:sz w:val="24"/>
        </w:rPr>
        <w:t>加强公司文化建设和党建工作，对部门的新闻事件及时宣传，弘扬正能量。认真学习宣传贯彻习近平新时代中国特色社会主义思想和党的十九大精神，牢固树立“四个意识”，做到“两个维护”，检测公司遵循“管理提升品质、服务创造价值”的理念，以诚信运营、规范服务行为、</w:t>
      </w:r>
      <w:r>
        <w:rPr>
          <w:rFonts w:ascii="宋体" w:hint="eastAsia"/>
          <w:color w:val="333333"/>
          <w:sz w:val="24"/>
          <w:szCs w:val="21"/>
        </w:rPr>
        <w:t>提高</w:t>
      </w:r>
      <w:r>
        <w:rPr>
          <w:rFonts w:ascii="宋体" w:hAnsi="宋体" w:cs="宋体" w:hint="eastAsia"/>
          <w:sz w:val="24"/>
        </w:rPr>
        <w:t>服务效率、提升客户满意度为抓手，注重团队和品牌建设。重新修正了实验室管理系统，完善了合同洽谈、合同评审、任务派发、</w:t>
      </w:r>
      <w:proofErr w:type="gramStart"/>
      <w:r>
        <w:rPr>
          <w:rFonts w:ascii="宋体" w:hAnsi="宋体" w:cs="宋体" w:hint="eastAsia"/>
          <w:sz w:val="24"/>
        </w:rPr>
        <w:t>试品管理</w:t>
      </w:r>
      <w:proofErr w:type="gramEnd"/>
      <w:r>
        <w:rPr>
          <w:rFonts w:ascii="宋体" w:hAnsi="宋体" w:cs="宋体" w:hint="eastAsia"/>
          <w:sz w:val="24"/>
        </w:rPr>
        <w:t>、试验过程管理、报告审核、报告签发、报告打印存档、任务统计等网上流程，保证各个环节严格按照质量体系、程序文件的要求开展工作，杜绝人为操作，实现无纸化的流转，提高工作效率和运营的规范性。在新上线的网站上，增加了客户报告查询功能，方便用户使用和报告使用方的甄别。</w:t>
      </w:r>
    </w:p>
    <w:p w:rsidR="003400D8" w:rsidRDefault="00C754CE" w:rsidP="00A545CA">
      <w:pPr>
        <w:spacing w:line="360" w:lineRule="auto"/>
        <w:ind w:firstLineChars="200" w:firstLine="467"/>
        <w:rPr>
          <w:rFonts w:ascii="宋体" w:hAnsi="宋体" w:cs="宋体"/>
          <w:sz w:val="24"/>
        </w:rPr>
      </w:pPr>
      <w:r>
        <w:rPr>
          <w:rFonts w:ascii="宋体" w:hAnsi="宋体" w:cs="宋体" w:hint="eastAsia"/>
          <w:sz w:val="24"/>
        </w:rPr>
        <w:t>做好人员培养的工作，</w:t>
      </w:r>
      <w:r>
        <w:rPr>
          <w:rFonts w:ascii="宋体" w:hint="eastAsia"/>
          <w:color w:val="333333"/>
          <w:sz w:val="24"/>
          <w:szCs w:val="21"/>
        </w:rPr>
        <w:t>营造</w:t>
      </w:r>
      <w:r>
        <w:rPr>
          <w:rFonts w:ascii="宋体" w:hAnsi="宋体" w:cs="宋体" w:hint="eastAsia"/>
          <w:sz w:val="24"/>
        </w:rPr>
        <w:t>出良好的学习环境，加强培训与技术交流，派员参加实</w:t>
      </w:r>
      <w:r>
        <w:rPr>
          <w:rFonts w:ascii="宋体" w:hAnsi="宋体" w:cs="宋体" w:hint="eastAsia"/>
          <w:sz w:val="24"/>
        </w:rPr>
        <w:lastRenderedPageBreak/>
        <w:t>验室风险管理、测量不确定度、电磁兼容、汽车电子以及电力变压器等方面的培训，共培训29人次。为实验室管理和实验的科学性提供保证。</w:t>
      </w:r>
      <w:r>
        <w:rPr>
          <w:rFonts w:ascii="宋体" w:hAnsi="宋体"/>
          <w:sz w:val="24"/>
        </w:rPr>
        <w:t>检测公司共开展培训和技术分享活动10次，标准换版培训4次，标准</w:t>
      </w:r>
      <w:proofErr w:type="gramStart"/>
      <w:r>
        <w:rPr>
          <w:rFonts w:ascii="宋体" w:hAnsi="宋体"/>
          <w:sz w:val="24"/>
        </w:rPr>
        <w:t>扩项培训</w:t>
      </w:r>
      <w:proofErr w:type="gramEnd"/>
      <w:r>
        <w:rPr>
          <w:rFonts w:ascii="宋体" w:hAnsi="宋体"/>
          <w:sz w:val="24"/>
        </w:rPr>
        <w:t>4次，质量体系培训2次，共培训人员 450 人（次）。各部门组织专业领域技术培训6次，入职员工培训4次。</w:t>
      </w:r>
    </w:p>
    <w:p w:rsidR="003400D8" w:rsidRDefault="00C754CE">
      <w:pPr>
        <w:pStyle w:val="3"/>
        <w:rPr>
          <w:sz w:val="28"/>
        </w:rPr>
      </w:pPr>
      <w:bookmarkStart w:id="14" w:name="_Toc30215634"/>
      <w:r>
        <w:rPr>
          <w:rFonts w:hint="eastAsia"/>
          <w:sz w:val="28"/>
        </w:rPr>
        <w:t>1.2诚信运营</w:t>
      </w:r>
      <w:bookmarkEnd w:id="14"/>
    </w:p>
    <w:p w:rsidR="003400D8" w:rsidRDefault="00C754CE" w:rsidP="00A545CA">
      <w:pPr>
        <w:spacing w:line="360" w:lineRule="auto"/>
        <w:ind w:firstLineChars="200" w:firstLine="467"/>
        <w:rPr>
          <w:rFonts w:ascii="宋体" w:hAnsi="宋体" w:cs="宋体"/>
          <w:sz w:val="24"/>
        </w:rPr>
      </w:pPr>
      <w:r>
        <w:rPr>
          <w:rFonts w:ascii="宋体" w:hAnsi="宋体" w:cs="宋体" w:hint="eastAsia"/>
          <w:sz w:val="24"/>
        </w:rPr>
        <w:t>坚持诚信为本，遵守法律</w:t>
      </w:r>
      <w:r>
        <w:rPr>
          <w:rFonts w:ascii="宋体" w:hint="eastAsia"/>
          <w:color w:val="333333"/>
          <w:sz w:val="24"/>
          <w:szCs w:val="21"/>
        </w:rPr>
        <w:t>法规</w:t>
      </w:r>
      <w:r>
        <w:rPr>
          <w:rFonts w:ascii="宋体" w:hAnsi="宋体" w:cs="宋体" w:hint="eastAsia"/>
          <w:sz w:val="24"/>
        </w:rPr>
        <w:t>和社会公德，公平参与市场竞争，结合行业特点，检测中心对全体员工进行廉洁从业教育。为保证中心检测工作的独立性和公正性，不受任何利益驱动，切实独立开展检测工作。中心</w:t>
      </w:r>
      <w:r w:rsidR="00A545CA">
        <w:rPr>
          <w:rFonts w:ascii="宋体" w:hAnsi="宋体" w:cs="宋体" w:hint="eastAsia"/>
          <w:sz w:val="24"/>
        </w:rPr>
        <w:t>主任</w:t>
      </w:r>
      <w:r>
        <w:rPr>
          <w:rFonts w:ascii="宋体" w:hAnsi="宋体" w:cs="宋体" w:hint="eastAsia"/>
          <w:sz w:val="24"/>
        </w:rPr>
        <w:t>向社会做出了检测中心“公正性声明”，并制定了保证公正性的措施。员工向中心签署了公正</w:t>
      </w:r>
      <w:proofErr w:type="gramStart"/>
      <w:r>
        <w:rPr>
          <w:rFonts w:ascii="宋体" w:hAnsi="宋体" w:cs="宋体" w:hint="eastAsia"/>
          <w:sz w:val="24"/>
        </w:rPr>
        <w:t>诚信廉洁</w:t>
      </w:r>
      <w:proofErr w:type="gramEnd"/>
      <w:r>
        <w:rPr>
          <w:rFonts w:ascii="宋体" w:hAnsi="宋体" w:cs="宋体" w:hint="eastAsia"/>
          <w:sz w:val="24"/>
        </w:rPr>
        <w:t>自律保证书。中心建立了公正、廉洁工作制度，对检验人员提出了，不得设计、开发、生产、销售授权检验范围的产品；不得向社会推荐生产者的产品；不得以对产品进行监制、监销等名义参与企业经营活动；不得泄露企业技术机密及转移企业提供的有关技术资料和产品、利用企业技术资料研制、开发产品；不得利用国家监督抽查等政府监督检验机会，强行要求被抽查企业接受收费性的服务或强制被抽查企业鉴定检验服务合同；必须按照上级文件和内部质量体系文件要求开展检验工作，不得违反文件规定弄虚作假等15项具体要求。</w:t>
      </w:r>
    </w:p>
    <w:p w:rsidR="003400D8" w:rsidRDefault="00C754CE" w:rsidP="00A545CA">
      <w:pPr>
        <w:spacing w:line="360" w:lineRule="auto"/>
        <w:ind w:firstLineChars="200" w:firstLine="467"/>
        <w:rPr>
          <w:rFonts w:ascii="宋体" w:hAnsi="宋体" w:cs="宋体"/>
          <w:sz w:val="24"/>
        </w:rPr>
      </w:pPr>
      <w:r>
        <w:rPr>
          <w:rFonts w:ascii="宋体" w:hAnsi="宋体" w:cs="宋体" w:hint="eastAsia"/>
          <w:sz w:val="24"/>
        </w:rPr>
        <w:t>坚持诚信为本，遵守法律法规和社会公德，公平参与市场竞争，结合行业特点，对全体员工进行廉洁从业教育，以诚信建设工作加强行业自律，创建公司品牌。</w:t>
      </w:r>
    </w:p>
    <w:p w:rsidR="003400D8" w:rsidRDefault="00C754CE">
      <w:pPr>
        <w:pStyle w:val="2"/>
        <w:rPr>
          <w:rFonts w:ascii="黑体"/>
        </w:rPr>
      </w:pPr>
      <w:bookmarkStart w:id="15" w:name="_Toc30215635"/>
      <w:r>
        <w:rPr>
          <w:rFonts w:ascii="黑体" w:hint="eastAsia"/>
        </w:rPr>
        <w:t>2．经济与服务责任</w:t>
      </w:r>
      <w:bookmarkEnd w:id="15"/>
    </w:p>
    <w:p w:rsidR="003400D8" w:rsidRDefault="00C754CE">
      <w:pPr>
        <w:pStyle w:val="3"/>
        <w:rPr>
          <w:sz w:val="28"/>
        </w:rPr>
      </w:pPr>
      <w:bookmarkStart w:id="16" w:name="_Toc30215636"/>
      <w:r>
        <w:rPr>
          <w:rFonts w:hint="eastAsia"/>
          <w:sz w:val="28"/>
        </w:rPr>
        <w:t>2.1创新服务</w:t>
      </w:r>
      <w:bookmarkEnd w:id="16"/>
    </w:p>
    <w:p w:rsidR="003400D8" w:rsidRDefault="00C754CE">
      <w:pPr>
        <w:spacing w:line="360" w:lineRule="auto"/>
        <w:rPr>
          <w:rFonts w:ascii="宋体" w:hAnsi="宋体"/>
          <w:sz w:val="24"/>
        </w:rPr>
      </w:pPr>
      <w:r>
        <w:rPr>
          <w:rFonts w:ascii="宋体" w:hAnsi="宋体" w:hint="eastAsia"/>
          <w:sz w:val="24"/>
        </w:rPr>
        <w:t>2.1.1积极参与国际标准化活动，主导IEC国际标准制定工作</w:t>
      </w:r>
    </w:p>
    <w:p w:rsidR="003400D8" w:rsidRDefault="00C754CE" w:rsidP="00A545CA">
      <w:pPr>
        <w:spacing w:line="360" w:lineRule="auto"/>
        <w:ind w:firstLineChars="200" w:firstLine="467"/>
        <w:rPr>
          <w:rFonts w:ascii="宋体" w:hAnsi="宋体" w:cs="宋体"/>
          <w:sz w:val="24"/>
        </w:rPr>
      </w:pPr>
      <w:r>
        <w:rPr>
          <w:rFonts w:ascii="宋体" w:hAnsi="宋体" w:cs="宋体" w:hint="eastAsia"/>
          <w:sz w:val="24"/>
        </w:rPr>
        <w:t>2020年1月2日，由检测</w:t>
      </w:r>
      <w:r>
        <w:rPr>
          <w:rFonts w:ascii="宋体" w:hint="eastAsia"/>
          <w:color w:val="333333"/>
          <w:sz w:val="24"/>
          <w:szCs w:val="21"/>
        </w:rPr>
        <w:t>中心</w:t>
      </w:r>
      <w:r>
        <w:rPr>
          <w:rFonts w:ascii="宋体" w:hAnsi="宋体" w:cs="宋体" w:hint="eastAsia"/>
          <w:sz w:val="24"/>
        </w:rPr>
        <w:t>的全国低压成套开关设备和控制设备标准化技术委员会（TC266）主导的IEC《智能型成套设备通用技术要求》国际标准提案获批立项，并启</w:t>
      </w:r>
      <w:r>
        <w:rPr>
          <w:rFonts w:ascii="宋体" w:hAnsi="宋体" w:cs="宋体" w:hint="eastAsia"/>
          <w:sz w:val="24"/>
        </w:rPr>
        <w:lastRenderedPageBreak/>
        <w:t>动标准编制工作。</w:t>
      </w:r>
    </w:p>
    <w:p w:rsidR="003400D8" w:rsidRDefault="00C754CE" w:rsidP="00A545CA">
      <w:pPr>
        <w:spacing w:line="360" w:lineRule="auto"/>
        <w:ind w:firstLineChars="200" w:firstLine="467"/>
        <w:rPr>
          <w:rFonts w:ascii="宋体" w:hAnsi="宋体" w:cs="宋体"/>
          <w:sz w:val="24"/>
        </w:rPr>
      </w:pPr>
      <w:r>
        <w:rPr>
          <w:rFonts w:ascii="宋体" w:hAnsi="宋体" w:cs="宋体" w:hint="eastAsia"/>
          <w:sz w:val="24"/>
        </w:rPr>
        <w:t>低压</w:t>
      </w:r>
      <w:proofErr w:type="gramStart"/>
      <w:r>
        <w:rPr>
          <w:rFonts w:ascii="宋体" w:hAnsi="宋体" w:cs="宋体" w:hint="eastAsia"/>
          <w:sz w:val="24"/>
        </w:rPr>
        <w:t>成套标</w:t>
      </w:r>
      <w:proofErr w:type="gramEnd"/>
      <w:r>
        <w:rPr>
          <w:rFonts w:ascii="宋体" w:hAnsi="宋体" w:cs="宋体" w:hint="eastAsia"/>
          <w:sz w:val="24"/>
        </w:rPr>
        <w:t>委会多年来持续跟踪国际标准化发展动向，积极争取并通过多种渠道参与国际标准化活动。通过委派IEC注册专家深入参与国际标准的制定，持续积累国际标准化工作经验，不断提升国际标准化工作能力，为我国低压成套领域国际标准立项取得新突破奠定了坚实基础。该项目的成功立项，实现了中国在低压成套领域主导国际标准制定零的突破，并首次前瞻性的将智能化元素引入IEC/SC121B低压成套设备专业领域。</w:t>
      </w:r>
    </w:p>
    <w:p w:rsidR="003400D8" w:rsidRDefault="00C754CE" w:rsidP="00A545CA">
      <w:pPr>
        <w:spacing w:line="360" w:lineRule="auto"/>
        <w:ind w:firstLineChars="200" w:firstLine="467"/>
        <w:rPr>
          <w:rFonts w:ascii="宋体" w:hAnsi="宋体" w:cs="宋体"/>
          <w:sz w:val="24"/>
        </w:rPr>
      </w:pPr>
      <w:r>
        <w:rPr>
          <w:rFonts w:ascii="宋体" w:hAnsi="宋体" w:cs="宋体" w:hint="eastAsia"/>
          <w:sz w:val="24"/>
        </w:rPr>
        <w:t>低压</w:t>
      </w:r>
      <w:proofErr w:type="gramStart"/>
      <w:r>
        <w:rPr>
          <w:rFonts w:ascii="宋体" w:hAnsi="宋体" w:cs="宋体" w:hint="eastAsia"/>
          <w:sz w:val="24"/>
        </w:rPr>
        <w:t>成套标</w:t>
      </w:r>
      <w:proofErr w:type="gramEnd"/>
      <w:r>
        <w:rPr>
          <w:rFonts w:ascii="宋体" w:hAnsi="宋体" w:cs="宋体" w:hint="eastAsia"/>
          <w:sz w:val="24"/>
        </w:rPr>
        <w:t>委会自2018年开始进行《智能型成套设备通用技术要求》标准项目的预研工作，经过反复与SC121B专家沟通交流，于2019年正式提出该项目国际标准立项申报。2019年10月IEC/</w:t>
      </w:r>
      <w:r>
        <w:rPr>
          <w:rFonts w:ascii="宋体" w:hint="eastAsia"/>
          <w:color w:val="333333"/>
          <w:sz w:val="24"/>
          <w:szCs w:val="21"/>
        </w:rPr>
        <w:t>SC121B</w:t>
      </w:r>
      <w:r>
        <w:rPr>
          <w:rFonts w:ascii="宋体" w:hAnsi="宋体" w:cs="宋体" w:hint="eastAsia"/>
          <w:sz w:val="24"/>
        </w:rPr>
        <w:t>启动了该项目提案的投票工作，至2019年12月27日投票截止，共获得13个P成员国的投票支持，中国、德国、法国、英国、意大利、俄罗斯、美国7个成员国将委派技术专家参与该标准制定工作。</w:t>
      </w:r>
    </w:p>
    <w:p w:rsidR="003400D8" w:rsidRDefault="00C754CE" w:rsidP="00A545CA">
      <w:pPr>
        <w:spacing w:line="360" w:lineRule="auto"/>
        <w:ind w:firstLineChars="200" w:firstLine="467"/>
        <w:rPr>
          <w:rFonts w:ascii="宋体" w:hAnsi="宋体"/>
          <w:kern w:val="0"/>
          <w:sz w:val="24"/>
        </w:rPr>
      </w:pPr>
      <w:r>
        <w:rPr>
          <w:rFonts w:ascii="宋体" w:hAnsi="宋体" w:hint="eastAsia"/>
          <w:kern w:val="0"/>
          <w:sz w:val="24"/>
        </w:rPr>
        <w:t>2019年6月，派员</w:t>
      </w:r>
      <w:r>
        <w:rPr>
          <w:rFonts w:ascii="宋体" w:hint="eastAsia"/>
          <w:color w:val="333333"/>
          <w:sz w:val="24"/>
          <w:szCs w:val="21"/>
        </w:rPr>
        <w:t>参加</w:t>
      </w:r>
      <w:r>
        <w:rPr>
          <w:rFonts w:ascii="宋体" w:hAnsi="宋体" w:hint="eastAsia"/>
          <w:kern w:val="0"/>
          <w:sz w:val="24"/>
        </w:rPr>
        <w:t>国际电工委员会（IEC）于芬兰赫尔辛基举办。ABB（芬兰）承办的调速电气传动系统 通用安全工作组会议（IEC/TC22/SC22G/MT11）。会议期间，与同期制修订的交流调速传动系统额定值召集人和电气安全召集人就整个调速传动系统标准的协调性和一致性进行沟通，最终达成一致。并在会议期间发布由我国主导的直流调速传动系统额定值标准IEC 61800-1的国家委员会投票文件（CDV文件）。</w:t>
      </w:r>
    </w:p>
    <w:p w:rsidR="003400D8" w:rsidRDefault="00C754CE">
      <w:pPr>
        <w:spacing w:line="360" w:lineRule="auto"/>
        <w:rPr>
          <w:rFonts w:ascii="宋体" w:hAnsi="宋体"/>
          <w:sz w:val="24"/>
        </w:rPr>
      </w:pPr>
      <w:r>
        <w:rPr>
          <w:rFonts w:ascii="宋体" w:hAnsi="宋体" w:hint="eastAsia"/>
          <w:sz w:val="24"/>
        </w:rPr>
        <w:t>2.1.2参与变频调速设备全球能效循环比对测试，为IEC标准制定贡献“中国智慧”</w:t>
      </w:r>
    </w:p>
    <w:p w:rsidR="003400D8" w:rsidRDefault="00C754CE" w:rsidP="00A545CA">
      <w:pPr>
        <w:spacing w:line="360" w:lineRule="auto"/>
        <w:ind w:firstLineChars="200" w:firstLine="467"/>
        <w:rPr>
          <w:rFonts w:ascii="宋体" w:hAnsi="宋体"/>
          <w:sz w:val="24"/>
        </w:rPr>
      </w:pPr>
      <w:r>
        <w:rPr>
          <w:rFonts w:ascii="宋体" w:hAnsi="宋体" w:hint="eastAsia"/>
          <w:sz w:val="24"/>
        </w:rPr>
        <w:t>2019年3月接受了RR</w:t>
      </w:r>
      <w:proofErr w:type="gramStart"/>
      <w:r>
        <w:rPr>
          <w:rFonts w:ascii="宋体" w:hAnsi="宋体" w:hint="eastAsia"/>
          <w:sz w:val="24"/>
        </w:rPr>
        <w:t>’</w:t>
      </w:r>
      <w:proofErr w:type="gramEnd"/>
      <w:r>
        <w:rPr>
          <w:rFonts w:ascii="宋体" w:hAnsi="宋体" w:hint="eastAsia"/>
          <w:sz w:val="24"/>
        </w:rPr>
        <w:t>C变频调速设备全球能效循环比对测试项目组副组长，瑞士伯恩大学</w:t>
      </w:r>
      <w:proofErr w:type="spellStart"/>
      <w:r>
        <w:rPr>
          <w:rFonts w:ascii="宋体" w:hAnsi="宋体" w:hint="eastAsia"/>
          <w:sz w:val="24"/>
        </w:rPr>
        <w:t>Vezzini</w:t>
      </w:r>
      <w:proofErr w:type="spellEnd"/>
      <w:r>
        <w:rPr>
          <w:rFonts w:ascii="宋体" w:hAnsi="宋体" w:hint="eastAsia"/>
          <w:sz w:val="24"/>
        </w:rPr>
        <w:t>教授来到检测中心对中国试验现场条件以及试验能力进行检查评估，并对试验设备以及试验人员能力给予肯定。</w:t>
      </w:r>
    </w:p>
    <w:p w:rsidR="003400D8" w:rsidRDefault="00C754CE" w:rsidP="00A545CA">
      <w:pPr>
        <w:spacing w:line="360" w:lineRule="auto"/>
        <w:ind w:firstLineChars="200" w:firstLine="467"/>
        <w:rPr>
          <w:rFonts w:ascii="宋体" w:hAnsi="宋体"/>
          <w:sz w:val="24"/>
        </w:rPr>
      </w:pPr>
      <w:r>
        <w:rPr>
          <w:rFonts w:ascii="宋体" w:hAnsi="宋体" w:hint="eastAsia"/>
          <w:sz w:val="24"/>
        </w:rPr>
        <w:t>2019年9-12月，检测中心作为参与RR</w:t>
      </w:r>
      <w:proofErr w:type="gramStart"/>
      <w:r>
        <w:rPr>
          <w:rFonts w:ascii="宋体" w:hAnsi="宋体" w:hint="eastAsia"/>
          <w:sz w:val="24"/>
        </w:rPr>
        <w:t>’</w:t>
      </w:r>
      <w:proofErr w:type="gramEnd"/>
      <w:r>
        <w:rPr>
          <w:rFonts w:ascii="宋体" w:hAnsi="宋体" w:hint="eastAsia"/>
          <w:sz w:val="24"/>
        </w:rPr>
        <w:t>C全球变频器能效循环比对试验的全球六家实验室之一，代表中国参加此项工作的第二阶段测试，对10台不同品牌型号的变频器，</w:t>
      </w:r>
      <w:r>
        <w:rPr>
          <w:rFonts w:ascii="宋体" w:hAnsi="宋体" w:hint="eastAsia"/>
          <w:sz w:val="24"/>
        </w:rPr>
        <w:lastRenderedPageBreak/>
        <w:t>按照统一的测试协议对其进行了能效的测试，并根据检测中心对变频产品能效的理解，增加了比对测试条件，并进行了附加测试，完成了测试报告，并已经将测试数据汇总至工作组组长。同时，将变频器发送到全球其他实验室。检测中心也做好准备接受其他国家检测样品，继续比对测试。</w:t>
      </w:r>
    </w:p>
    <w:p w:rsidR="003400D8" w:rsidRDefault="00C754CE">
      <w:pPr>
        <w:spacing w:line="360" w:lineRule="auto"/>
        <w:rPr>
          <w:rFonts w:ascii="宋体" w:hAnsi="宋体"/>
          <w:sz w:val="24"/>
        </w:rPr>
      </w:pPr>
      <w:r>
        <w:rPr>
          <w:rFonts w:ascii="宋体" w:hAnsi="宋体" w:hint="eastAsia"/>
          <w:sz w:val="24"/>
        </w:rPr>
        <w:t>2.1.3扩展民用机场专用设备领域，助力民航事业发展</w:t>
      </w:r>
    </w:p>
    <w:p w:rsidR="003400D8" w:rsidRDefault="00C754CE" w:rsidP="00A545CA">
      <w:pPr>
        <w:spacing w:line="360" w:lineRule="auto"/>
        <w:ind w:firstLineChars="200" w:firstLine="467"/>
        <w:rPr>
          <w:rFonts w:ascii="宋体" w:hAnsi="宋体" w:cs="宋体"/>
          <w:sz w:val="24"/>
        </w:rPr>
      </w:pPr>
      <w:r>
        <w:rPr>
          <w:rFonts w:ascii="宋体" w:hAnsi="宋体" w:cs="宋体" w:hint="eastAsia"/>
          <w:sz w:val="24"/>
        </w:rPr>
        <w:t>飞机</w:t>
      </w:r>
      <w:proofErr w:type="gramStart"/>
      <w:r>
        <w:rPr>
          <w:rFonts w:ascii="宋体" w:hAnsi="宋体" w:cs="宋体" w:hint="eastAsia"/>
          <w:sz w:val="24"/>
        </w:rPr>
        <w:t>地面静变电源</w:t>
      </w:r>
      <w:proofErr w:type="gramEnd"/>
      <w:r>
        <w:rPr>
          <w:rFonts w:ascii="宋体" w:hAnsi="宋体" w:cs="宋体" w:hint="eastAsia"/>
          <w:sz w:val="24"/>
        </w:rPr>
        <w:t>检测能力建设项目，2017年6月9日在天津市东丽区行政审批局完成项目备案。2017年10月18日，经天津市发展和改革委员会批准，该项目获得2017年天津市服务业转型升级专项项目和资金支持，并下发通知。由天津市服务业科技协会管理。该项目由天津天传电控设备检测有限公司承担，在公司实验室原有设备、场地基础上，对实验场地进行配套改造，添置相关检验仪器设备，自主开发灵活可调的负载设备及控制测试系统，同步开展实验方法研究，形成对飞机</w:t>
      </w:r>
      <w:proofErr w:type="gramStart"/>
      <w:r>
        <w:rPr>
          <w:rFonts w:ascii="宋体" w:hAnsi="宋体" w:cs="宋体" w:hint="eastAsia"/>
          <w:sz w:val="24"/>
        </w:rPr>
        <w:t>地面静变电源</w:t>
      </w:r>
      <w:proofErr w:type="gramEnd"/>
      <w:r>
        <w:rPr>
          <w:rFonts w:ascii="宋体" w:hAnsi="宋体" w:cs="宋体" w:hint="eastAsia"/>
          <w:sz w:val="24"/>
        </w:rPr>
        <w:t>产品的检测能力。本项目研究综合性试验平台，结合试验负载控制与检验测试两个功能，同步进行试验样品负载控制与测试，大大提高检测效率，使得飞机</w:t>
      </w:r>
      <w:proofErr w:type="gramStart"/>
      <w:r>
        <w:rPr>
          <w:rFonts w:ascii="宋体" w:hAnsi="宋体" w:cs="宋体" w:hint="eastAsia"/>
          <w:sz w:val="24"/>
        </w:rPr>
        <w:t>地面静变电源</w:t>
      </w:r>
      <w:proofErr w:type="gramEnd"/>
      <w:r>
        <w:rPr>
          <w:rFonts w:ascii="宋体" w:hAnsi="宋体" w:cs="宋体" w:hint="eastAsia"/>
          <w:sz w:val="24"/>
        </w:rPr>
        <w:t>性能测试方便快捷。服务于相关产品的生产制造企业以及中国民用航空局。本项目已获专利1项；受理申请专利2项，一项为实用新型专利，一项为发明专利；发表论文1篇。</w:t>
      </w:r>
    </w:p>
    <w:p w:rsidR="003400D8" w:rsidRDefault="00C754CE">
      <w:pPr>
        <w:spacing w:line="360" w:lineRule="auto"/>
        <w:rPr>
          <w:rFonts w:ascii="宋体" w:hAnsi="宋体"/>
          <w:sz w:val="24"/>
        </w:rPr>
      </w:pPr>
      <w:r>
        <w:rPr>
          <w:rFonts w:ascii="宋体" w:hAnsi="宋体" w:hint="eastAsia"/>
          <w:sz w:val="24"/>
        </w:rPr>
        <w:t>2.1.4持续固定资产投入，提升检测能力</w:t>
      </w:r>
    </w:p>
    <w:p w:rsidR="003400D8" w:rsidRDefault="00C754CE" w:rsidP="00A545CA">
      <w:pPr>
        <w:spacing w:line="360" w:lineRule="auto"/>
        <w:ind w:firstLineChars="200" w:firstLine="467"/>
        <w:rPr>
          <w:rFonts w:ascii="宋体" w:hAnsi="宋体" w:cs="宋体"/>
          <w:sz w:val="24"/>
        </w:rPr>
      </w:pPr>
      <w:r>
        <w:rPr>
          <w:rFonts w:ascii="宋体" w:hAnsi="宋体" w:cs="宋体" w:hint="eastAsia"/>
          <w:sz w:val="24"/>
        </w:rPr>
        <w:t>服务企业标准换版</w:t>
      </w:r>
      <w:r>
        <w:rPr>
          <w:rFonts w:ascii="宋体" w:hAnsi="宋体" w:hint="eastAsia"/>
          <w:kern w:val="0"/>
          <w:sz w:val="24"/>
        </w:rPr>
        <w:t>检测</w:t>
      </w:r>
      <w:r>
        <w:rPr>
          <w:rFonts w:ascii="宋体" w:hAnsi="宋体" w:cs="宋体" w:hint="eastAsia"/>
          <w:sz w:val="24"/>
        </w:rPr>
        <w:t>的同时，我们不忘注重能力和技术水平的发展提高。结合国家十三五计划支持企业提高装备水平、优化生产流程，加快淘汰落后工艺技术和设备，新能源产品综合利用水平的政策导向。结合检测中心实际发展需求，将能力建设与设备改造升级相结合，持续支持检测中心硬件条件投入，累计投入资金216.8万元，以适应日趋多样化的市场需求。共购置46台先进仪器设备，其中，绝缘电阻表检定装置、变压器直流电阻测试仪、温湿度传感器、交流净化稳压电源以及二氧化硫试验箱主要用于淘</w:t>
      </w:r>
      <w:r>
        <w:rPr>
          <w:rFonts w:ascii="宋体" w:hAnsi="宋体" w:cs="宋体" w:hint="eastAsia"/>
          <w:sz w:val="24"/>
        </w:rPr>
        <w:lastRenderedPageBreak/>
        <w:t>汰老旧设备，对现有设备进行更新升级。以上设备主要应用于计量、变压器检测、改善电磁兼容电源质量以及环境试验检测等。另外购置的能效试验用电机、电流</w:t>
      </w:r>
      <w:proofErr w:type="gramStart"/>
      <w:r>
        <w:rPr>
          <w:rFonts w:ascii="宋体" w:hAnsi="宋体" w:cs="宋体" w:hint="eastAsia"/>
          <w:sz w:val="24"/>
        </w:rPr>
        <w:t>钳</w:t>
      </w:r>
      <w:proofErr w:type="gramEnd"/>
      <w:r>
        <w:rPr>
          <w:rFonts w:ascii="宋体" w:hAnsi="宋体" w:cs="宋体" w:hint="eastAsia"/>
          <w:sz w:val="24"/>
        </w:rPr>
        <w:t>主要用于变频调速设备能效全球循环比对试验，为IEC标准进一步修订提供数据支持。</w:t>
      </w:r>
    </w:p>
    <w:p w:rsidR="003400D8" w:rsidRDefault="00C754CE" w:rsidP="00A545CA">
      <w:pPr>
        <w:spacing w:line="360" w:lineRule="auto"/>
        <w:ind w:firstLineChars="200" w:firstLine="467"/>
        <w:rPr>
          <w:rFonts w:ascii="宋体" w:hAnsi="宋体" w:cs="宋体"/>
          <w:sz w:val="24"/>
        </w:rPr>
      </w:pPr>
      <w:r>
        <w:rPr>
          <w:rFonts w:ascii="宋体" w:hAnsi="宋体" w:cs="宋体" w:hint="eastAsia"/>
          <w:sz w:val="24"/>
        </w:rPr>
        <w:t>报告期内，检测</w:t>
      </w:r>
      <w:r>
        <w:rPr>
          <w:rFonts w:ascii="宋体" w:hAnsi="宋体" w:hint="eastAsia"/>
          <w:kern w:val="0"/>
          <w:sz w:val="24"/>
        </w:rPr>
        <w:t>中心</w:t>
      </w:r>
      <w:r>
        <w:rPr>
          <w:rFonts w:ascii="宋体" w:hAnsi="宋体" w:cs="宋体" w:hint="eastAsia"/>
          <w:sz w:val="24"/>
        </w:rPr>
        <w:t>主要购置了与汽车电子相关的电磁兼容检测仪器设备有检测探头、天线、低噪声放大器、信号模拟器以及耦合去偶网络。通过对标准的学习，以及对仪器使用的掌握，检测中心计划在2020年的复评审工作中，对相应检测能力申请扩项。</w:t>
      </w:r>
    </w:p>
    <w:p w:rsidR="003400D8" w:rsidRDefault="00C754CE" w:rsidP="00A545CA">
      <w:pPr>
        <w:spacing w:line="360" w:lineRule="auto"/>
        <w:ind w:firstLineChars="200" w:firstLine="467"/>
        <w:rPr>
          <w:rFonts w:ascii="宋体" w:hAnsi="宋体" w:cs="宋体"/>
          <w:sz w:val="24"/>
        </w:rPr>
      </w:pPr>
      <w:r>
        <w:rPr>
          <w:rFonts w:ascii="宋体" w:hAnsi="宋体" w:cs="宋体" w:hint="eastAsia"/>
          <w:sz w:val="24"/>
        </w:rPr>
        <w:t>检测中心继续</w:t>
      </w:r>
      <w:r>
        <w:rPr>
          <w:rFonts w:ascii="宋体" w:hAnsi="宋体" w:hint="eastAsia"/>
          <w:kern w:val="0"/>
          <w:sz w:val="24"/>
        </w:rPr>
        <w:t>积极</w:t>
      </w:r>
      <w:r>
        <w:rPr>
          <w:rFonts w:ascii="宋体" w:hAnsi="宋体" w:cs="宋体" w:hint="eastAsia"/>
          <w:sz w:val="24"/>
        </w:rPr>
        <w:t>与CQC合作，配合认证机构做好产品认证技术支持，完善产品认证实施规则，使产品认证检测更加科学更加严谨。2019年我们与CQC合作开发的自愿性认证项目有：</w:t>
      </w:r>
    </w:p>
    <w:p w:rsidR="003400D8" w:rsidRDefault="00C754CE" w:rsidP="00A545CA">
      <w:pPr>
        <w:spacing w:line="360" w:lineRule="auto"/>
        <w:ind w:firstLineChars="200" w:firstLine="467"/>
        <w:rPr>
          <w:rFonts w:ascii="宋体" w:hAnsi="宋体" w:cs="宋体"/>
          <w:sz w:val="24"/>
        </w:rPr>
      </w:pPr>
      <w:r>
        <w:rPr>
          <w:rFonts w:ascii="宋体" w:hAnsi="宋体" w:cs="宋体" w:hint="eastAsia"/>
          <w:sz w:val="24"/>
        </w:rPr>
        <w:t>a)</w:t>
      </w:r>
      <w:r>
        <w:rPr>
          <w:rFonts w:ascii="宋体" w:hAnsi="宋体" w:cs="宋体" w:hint="eastAsia"/>
          <w:sz w:val="24"/>
        </w:rPr>
        <w:tab/>
        <w:t>通信配电系统电能质量补偿设备</w:t>
      </w:r>
    </w:p>
    <w:p w:rsidR="003400D8" w:rsidRDefault="00C754CE" w:rsidP="00A545CA">
      <w:pPr>
        <w:spacing w:line="360" w:lineRule="auto"/>
        <w:ind w:firstLineChars="200" w:firstLine="467"/>
        <w:rPr>
          <w:rFonts w:ascii="宋体" w:hAnsi="宋体" w:cs="宋体"/>
          <w:sz w:val="24"/>
        </w:rPr>
      </w:pPr>
      <w:r>
        <w:rPr>
          <w:rFonts w:ascii="宋体" w:hAnsi="宋体" w:cs="宋体" w:hint="eastAsia"/>
          <w:sz w:val="24"/>
        </w:rPr>
        <w:t>b)</w:t>
      </w:r>
      <w:r>
        <w:rPr>
          <w:rFonts w:ascii="宋体" w:hAnsi="宋体" w:cs="宋体" w:hint="eastAsia"/>
          <w:sz w:val="24"/>
        </w:rPr>
        <w:tab/>
        <w:t>静止无功补偿装置</w:t>
      </w:r>
    </w:p>
    <w:p w:rsidR="003400D8" w:rsidRDefault="00C754CE" w:rsidP="00A545CA">
      <w:pPr>
        <w:spacing w:line="360" w:lineRule="auto"/>
        <w:ind w:firstLineChars="200" w:firstLine="467"/>
        <w:rPr>
          <w:rFonts w:ascii="宋体" w:hAnsi="宋体" w:cs="宋体"/>
          <w:sz w:val="24"/>
        </w:rPr>
      </w:pPr>
      <w:r>
        <w:rPr>
          <w:rFonts w:ascii="宋体" w:hAnsi="宋体" w:cs="宋体" w:hint="eastAsia"/>
          <w:sz w:val="24"/>
        </w:rPr>
        <w:t>c)</w:t>
      </w:r>
      <w:r>
        <w:rPr>
          <w:rFonts w:ascii="宋体" w:hAnsi="宋体" w:cs="宋体" w:hint="eastAsia"/>
          <w:sz w:val="24"/>
        </w:rPr>
        <w:tab/>
        <w:t>低压电抗器（换版）</w:t>
      </w:r>
    </w:p>
    <w:p w:rsidR="003400D8" w:rsidRDefault="00C754CE" w:rsidP="00A545CA">
      <w:pPr>
        <w:spacing w:line="360" w:lineRule="auto"/>
        <w:ind w:firstLineChars="200" w:firstLine="467"/>
        <w:rPr>
          <w:rFonts w:ascii="宋体" w:hAnsi="宋体" w:cs="宋体"/>
          <w:sz w:val="24"/>
        </w:rPr>
      </w:pPr>
      <w:r>
        <w:rPr>
          <w:rFonts w:ascii="宋体" w:hAnsi="宋体" w:cs="宋体" w:hint="eastAsia"/>
          <w:sz w:val="24"/>
        </w:rPr>
        <w:t>d)</w:t>
      </w:r>
      <w:r>
        <w:rPr>
          <w:rFonts w:ascii="宋体" w:hAnsi="宋体" w:cs="宋体" w:hint="eastAsia"/>
          <w:sz w:val="24"/>
        </w:rPr>
        <w:tab/>
        <w:t>低压抽出式成套开关设备和控制设备主电路用接插件（换版）</w:t>
      </w:r>
    </w:p>
    <w:p w:rsidR="003400D8" w:rsidRDefault="00C754CE" w:rsidP="00A545CA">
      <w:pPr>
        <w:spacing w:line="360" w:lineRule="auto"/>
        <w:ind w:firstLineChars="200" w:firstLine="467"/>
        <w:rPr>
          <w:rFonts w:ascii="宋体" w:hAnsi="宋体" w:cs="宋体"/>
          <w:sz w:val="24"/>
        </w:rPr>
      </w:pPr>
      <w:r>
        <w:rPr>
          <w:rFonts w:ascii="宋体" w:hAnsi="宋体" w:cs="宋体" w:hint="eastAsia"/>
          <w:sz w:val="24"/>
        </w:rPr>
        <w:t>e)</w:t>
      </w:r>
      <w:r>
        <w:rPr>
          <w:rFonts w:ascii="宋体" w:hAnsi="宋体" w:cs="宋体" w:hint="eastAsia"/>
          <w:sz w:val="24"/>
        </w:rPr>
        <w:tab/>
        <w:t>低压直流成套开关设备（换版）</w:t>
      </w:r>
    </w:p>
    <w:p w:rsidR="003400D8" w:rsidRDefault="00C754CE" w:rsidP="00A545CA">
      <w:pPr>
        <w:spacing w:line="360" w:lineRule="auto"/>
        <w:ind w:firstLineChars="200" w:firstLine="467"/>
        <w:rPr>
          <w:rFonts w:ascii="宋体" w:hAnsi="宋体" w:cs="宋体"/>
          <w:sz w:val="24"/>
        </w:rPr>
      </w:pPr>
      <w:r>
        <w:rPr>
          <w:rFonts w:ascii="宋体" w:hAnsi="宋体" w:cs="宋体" w:hint="eastAsia"/>
          <w:sz w:val="24"/>
        </w:rPr>
        <w:t>f)</w:t>
      </w:r>
      <w:r>
        <w:rPr>
          <w:rFonts w:ascii="宋体" w:hAnsi="宋体" w:cs="宋体" w:hint="eastAsia"/>
          <w:sz w:val="24"/>
        </w:rPr>
        <w:tab/>
        <w:t>直流电源设备（换版）</w:t>
      </w:r>
    </w:p>
    <w:p w:rsidR="003400D8" w:rsidRDefault="00C754CE">
      <w:pPr>
        <w:spacing w:line="360" w:lineRule="auto"/>
        <w:rPr>
          <w:rFonts w:ascii="宋体" w:hAnsi="宋体" w:cs="宋体"/>
          <w:sz w:val="24"/>
        </w:rPr>
      </w:pPr>
      <w:r>
        <w:rPr>
          <w:rFonts w:ascii="宋体" w:hAnsi="宋体" w:cs="宋体" w:hint="eastAsia"/>
          <w:sz w:val="24"/>
        </w:rPr>
        <w:t>2.1.5标准工作</w:t>
      </w:r>
    </w:p>
    <w:p w:rsidR="003400D8" w:rsidRDefault="00C754CE" w:rsidP="00A545CA">
      <w:pPr>
        <w:spacing w:line="360" w:lineRule="auto"/>
        <w:ind w:firstLineChars="200" w:firstLine="467"/>
        <w:rPr>
          <w:rFonts w:ascii="宋体" w:hAnsi="宋体" w:cs="宋体"/>
          <w:sz w:val="24"/>
        </w:rPr>
      </w:pPr>
      <w:r>
        <w:rPr>
          <w:rFonts w:ascii="宋体" w:hAnsi="宋体" w:hint="eastAsia"/>
          <w:kern w:val="0"/>
          <w:sz w:val="24"/>
        </w:rPr>
        <w:t>2019年2</w:t>
      </w:r>
      <w:r>
        <w:rPr>
          <w:rFonts w:ascii="宋体" w:hAnsi="宋体" w:cs="宋体" w:hint="eastAsia"/>
          <w:sz w:val="24"/>
        </w:rPr>
        <w:t>月，派员参加于澳大利亚墨尔本举办的22G能效领域的工作组（IEC/TC22/SC22G/WG18）会议以及同期召开的全球变频调速设备能效循环比对试验（RR</w:t>
      </w:r>
      <w:proofErr w:type="gramStart"/>
      <w:r>
        <w:rPr>
          <w:rFonts w:ascii="宋体" w:hAnsi="宋体" w:cs="宋体" w:hint="eastAsia"/>
          <w:sz w:val="24"/>
        </w:rPr>
        <w:t>’</w:t>
      </w:r>
      <w:proofErr w:type="gramEnd"/>
      <w:r>
        <w:rPr>
          <w:rFonts w:ascii="宋体" w:hAnsi="宋体" w:cs="宋体" w:hint="eastAsia"/>
          <w:sz w:val="24"/>
        </w:rPr>
        <w:t>C）第二阶段（正式阶段）的启动会议。</w:t>
      </w:r>
    </w:p>
    <w:p w:rsidR="003400D8" w:rsidRDefault="00C754CE" w:rsidP="00A545CA">
      <w:pPr>
        <w:spacing w:line="360" w:lineRule="auto"/>
        <w:ind w:firstLineChars="200" w:firstLine="467"/>
        <w:rPr>
          <w:rFonts w:ascii="宋体" w:hAnsi="宋体" w:cs="宋体"/>
          <w:sz w:val="24"/>
        </w:rPr>
      </w:pPr>
      <w:r>
        <w:rPr>
          <w:rFonts w:ascii="宋体" w:hAnsi="宋体" w:hint="eastAsia"/>
          <w:kern w:val="0"/>
          <w:sz w:val="24"/>
        </w:rPr>
        <w:t>2019年7月8</w:t>
      </w:r>
      <w:r>
        <w:rPr>
          <w:rFonts w:ascii="宋体" w:hAnsi="宋体" w:cs="宋体" w:hint="eastAsia"/>
          <w:sz w:val="24"/>
        </w:rPr>
        <w:t>日至12日，IEC/TC 121/SC 121B MT2工作组会在德国柏林召开。SC 121B对口的国内标委会SAC/TC 266（全国低压成套开关设备和控制设备标准化技术委员会），检测中心</w:t>
      </w:r>
      <w:r w:rsidR="006908DD">
        <w:rPr>
          <w:rFonts w:ascii="宋体" w:hAnsi="宋体" w:cs="宋体" w:hint="eastAsia"/>
          <w:sz w:val="24"/>
        </w:rPr>
        <w:t>派员</w:t>
      </w:r>
      <w:r>
        <w:rPr>
          <w:rFonts w:ascii="宋体" w:hAnsi="宋体" w:cs="宋体" w:hint="eastAsia"/>
          <w:sz w:val="24"/>
        </w:rPr>
        <w:t xml:space="preserve">加了此次会议。会议由SC121B主席Thomas W </w:t>
      </w:r>
      <w:proofErr w:type="spellStart"/>
      <w:r>
        <w:rPr>
          <w:rFonts w:ascii="宋体" w:hAnsi="宋体" w:cs="宋体" w:hint="eastAsia"/>
          <w:sz w:val="24"/>
        </w:rPr>
        <w:t>Mennell</w:t>
      </w:r>
      <w:proofErr w:type="spellEnd"/>
      <w:r>
        <w:rPr>
          <w:rFonts w:ascii="宋体" w:hAnsi="宋体" w:cs="宋体" w:hint="eastAsia"/>
          <w:sz w:val="24"/>
        </w:rPr>
        <w:t>主持。会议进行了</w:t>
      </w:r>
      <w:r>
        <w:rPr>
          <w:rFonts w:ascii="宋体" w:hAnsi="宋体" w:cs="宋体" w:hint="eastAsia"/>
          <w:sz w:val="24"/>
        </w:rPr>
        <w:lastRenderedPageBreak/>
        <w:t>关于MT2会员资格的相关通报；对IEC 61439-1的CDV阶段文件和IEC 61439-2第三版的CD阶段征集的意见进行讨论，并相应对标准进行修改；进一步确定了IEC/TR 61641、IEC/TS 63107、IEC/TR 61439-0几个标准的工作计划。根据上一次会议主席的建议，本次会上检测中心员工</w:t>
      </w:r>
      <w:r>
        <w:rPr>
          <w:rFonts w:ascii="宋体" w:hAnsi="宋体" w:hint="eastAsia"/>
          <w:kern w:val="0"/>
          <w:sz w:val="24"/>
        </w:rPr>
        <w:t>代表</w:t>
      </w:r>
      <w:r>
        <w:rPr>
          <w:rFonts w:ascii="宋体" w:hAnsi="宋体" w:cs="宋体" w:hint="eastAsia"/>
          <w:sz w:val="24"/>
        </w:rPr>
        <w:t>天津电气院对中国新提案《智能型成套设备通用技术要求》项目的背景、标准架构和技术内容等方面进行详细汇报；并在会上对各国专家提出的关键性技术要求进行了回复和讨论，各国专家对汇报情况表示肯定和支持。</w:t>
      </w:r>
    </w:p>
    <w:p w:rsidR="003400D8" w:rsidRPr="00A545CA" w:rsidRDefault="00C754CE" w:rsidP="00A545CA">
      <w:pPr>
        <w:spacing w:line="360" w:lineRule="auto"/>
        <w:ind w:firstLineChars="200" w:firstLine="467"/>
        <w:rPr>
          <w:rFonts w:ascii="宋体" w:hAnsi="宋体" w:cs="宋体"/>
          <w:sz w:val="24"/>
        </w:rPr>
      </w:pPr>
      <w:r>
        <w:rPr>
          <w:rFonts w:ascii="宋体" w:hAnsi="宋体" w:cs="宋体" w:hint="eastAsia"/>
          <w:sz w:val="24"/>
        </w:rPr>
        <w:t xml:space="preserve">2019年10月21日至25日，IEC/TC 121/SC 121B MT2工作组会在中国上海召开。SC 121B对口的国内标委会SAC/TC 266（全国低压成套开关设备和控制设备标准化技术委员会），检测中心派员与来自罗克韦尔自动化（中国）有限公司、海格电气（惠州）有限公司、镇江市产品质量监督检验中心、镇江西门子母线有限公司国内专家参加了此次会议。会议由SC121B主席Thomas W </w:t>
      </w:r>
      <w:proofErr w:type="spellStart"/>
      <w:r>
        <w:rPr>
          <w:rFonts w:ascii="宋体" w:hAnsi="宋体" w:cs="宋体" w:hint="eastAsia"/>
          <w:sz w:val="24"/>
        </w:rPr>
        <w:t>Mennell</w:t>
      </w:r>
      <w:proofErr w:type="spellEnd"/>
      <w:r>
        <w:rPr>
          <w:rFonts w:ascii="宋体" w:hAnsi="宋体" w:cs="宋体" w:hint="eastAsia"/>
          <w:sz w:val="24"/>
        </w:rPr>
        <w:t>主持。会议进行了关于MT2会员资格的相关通报；对IEC/TR 61439-0的DC阶段征集的意见进行讨论，并相应对标准进行修改，给出IEC 61439-1、IEC 61439-2和IEC/TR 61439-0等几项标准下一版本的发布计划；会上进一步确定了IEC/TR 61641、IEC/TS 63107、IEC/TR 60890几个标准的工作计划；会上中国的新项目提案PNW TS 121B-93 《智能型成套设备通用技术要求》召集人检测中心派员汇报了该项目首次工作组会议时间、安排、主要议程及下一阶段</w:t>
      </w:r>
      <w:r w:rsidRPr="00A545CA">
        <w:rPr>
          <w:rFonts w:ascii="宋体" w:hAnsi="宋体" w:cs="宋体" w:hint="eastAsia"/>
          <w:sz w:val="24"/>
        </w:rPr>
        <w:t>工作计划等内容。该项目将于12月27日投票结束，确定该项目投票通过后将于2020年3月23-27日在中国天津召开首次工作组会议。</w:t>
      </w:r>
    </w:p>
    <w:p w:rsidR="003400D8" w:rsidRDefault="00C754CE" w:rsidP="00A545CA">
      <w:pPr>
        <w:spacing w:line="360" w:lineRule="auto"/>
        <w:ind w:firstLineChars="200" w:firstLine="467"/>
        <w:rPr>
          <w:rFonts w:ascii="宋体" w:hAnsi="宋体"/>
          <w:sz w:val="24"/>
        </w:rPr>
      </w:pPr>
      <w:r>
        <w:rPr>
          <w:rFonts w:ascii="宋体" w:hAnsi="宋体" w:cs="宋体" w:hint="eastAsia"/>
          <w:sz w:val="24"/>
        </w:rPr>
        <w:t>同期举办的IEC调速电气传动系统年会（22G），有来自10个积极成员国的40余名代表参加。检测中心主任</w:t>
      </w:r>
      <w:proofErr w:type="gramStart"/>
      <w:r>
        <w:rPr>
          <w:rFonts w:ascii="宋体" w:hAnsi="宋体" w:cs="宋体" w:hint="eastAsia"/>
          <w:sz w:val="24"/>
        </w:rPr>
        <w:t>任</w:t>
      </w:r>
      <w:proofErr w:type="gramEnd"/>
      <w:r>
        <w:rPr>
          <w:rFonts w:ascii="宋体" w:hAnsi="宋体" w:cs="宋体" w:hint="eastAsia"/>
          <w:sz w:val="24"/>
        </w:rPr>
        <w:t>中国代表团团长，带领20余名中国专家参加此次会议。并取得了丰硕的成果。</w:t>
      </w:r>
    </w:p>
    <w:p w:rsidR="003400D8" w:rsidRDefault="00C754CE" w:rsidP="00A545CA">
      <w:pPr>
        <w:spacing w:line="360" w:lineRule="auto"/>
        <w:ind w:firstLineChars="200" w:firstLine="467"/>
        <w:rPr>
          <w:rFonts w:ascii="宋体" w:hAnsi="宋体"/>
          <w:sz w:val="24"/>
        </w:rPr>
      </w:pPr>
      <w:r>
        <w:rPr>
          <w:rFonts w:ascii="宋体" w:hAnsi="宋体" w:hint="eastAsia"/>
          <w:sz w:val="24"/>
        </w:rPr>
        <w:t>报告期内，我检测中心积极参与国家标准和行业的制修订工作，参与了由全国低压</w:t>
      </w:r>
      <w:r>
        <w:rPr>
          <w:rFonts w:ascii="宋体" w:hAnsi="宋体" w:hint="eastAsia"/>
          <w:sz w:val="24"/>
        </w:rPr>
        <w:lastRenderedPageBreak/>
        <w:t>成套开关设备和控制设备的标准化委员会、全国变频器标委会以及能源行业风</w:t>
      </w:r>
      <w:proofErr w:type="gramStart"/>
      <w:r>
        <w:rPr>
          <w:rFonts w:ascii="宋体" w:hAnsi="宋体" w:hint="eastAsia"/>
          <w:sz w:val="24"/>
        </w:rPr>
        <w:t>电标委会风电电器</w:t>
      </w:r>
      <w:proofErr w:type="gramEnd"/>
      <w:r>
        <w:rPr>
          <w:rFonts w:ascii="宋体" w:hAnsi="宋体" w:hint="eastAsia"/>
          <w:sz w:val="24"/>
        </w:rPr>
        <w:t>设备分标准化委员会组织的标准制修订工作。参加国家标准和行业标准修订13项。</w:t>
      </w:r>
    </w:p>
    <w:p w:rsidR="003400D8" w:rsidRDefault="00C754CE">
      <w:pPr>
        <w:spacing w:line="360" w:lineRule="auto"/>
        <w:rPr>
          <w:rFonts w:ascii="宋体" w:hAnsi="宋体"/>
          <w:color w:val="000000"/>
          <w:sz w:val="24"/>
        </w:rPr>
      </w:pPr>
      <w:r>
        <w:rPr>
          <w:rFonts w:ascii="宋体" w:hAnsi="宋体" w:cs="宋体" w:hint="eastAsia"/>
          <w:sz w:val="24"/>
        </w:rPr>
        <w:t>2.1.6</w:t>
      </w:r>
      <w:r>
        <w:rPr>
          <w:rFonts w:ascii="宋体" w:hAnsi="宋体" w:hint="eastAsia"/>
          <w:color w:val="000000"/>
          <w:sz w:val="24"/>
        </w:rPr>
        <w:t>科技成果</w:t>
      </w:r>
    </w:p>
    <w:p w:rsidR="003400D8" w:rsidRDefault="00C754CE" w:rsidP="00A545CA">
      <w:pPr>
        <w:spacing w:line="360" w:lineRule="auto"/>
        <w:ind w:firstLineChars="200" w:firstLine="467"/>
        <w:rPr>
          <w:rFonts w:ascii="宋体" w:hAnsi="宋体"/>
          <w:sz w:val="24"/>
        </w:rPr>
      </w:pPr>
      <w:r>
        <w:rPr>
          <w:rFonts w:ascii="宋体" w:hAnsi="宋体" w:hint="eastAsia"/>
          <w:sz w:val="24"/>
        </w:rPr>
        <w:t>报告期内，结合检测实际情况，检测技术人员积极发挥主管能动作用，开拓思路落实行动，主动</w:t>
      </w:r>
      <w:proofErr w:type="gramStart"/>
      <w:r>
        <w:rPr>
          <w:rFonts w:ascii="宋体" w:hAnsi="宋体" w:hint="eastAsia"/>
          <w:sz w:val="24"/>
        </w:rPr>
        <w:t>研发新型</w:t>
      </w:r>
      <w:proofErr w:type="gramEnd"/>
      <w:r>
        <w:rPr>
          <w:rFonts w:ascii="宋体" w:hAnsi="宋体" w:hint="eastAsia"/>
          <w:sz w:val="24"/>
        </w:rPr>
        <w:t>检测设备，获得实用新型专利</w:t>
      </w:r>
      <w:r w:rsidRPr="00A545CA">
        <w:rPr>
          <w:rFonts w:ascii="宋体" w:hAnsi="宋体" w:hint="eastAsia"/>
          <w:sz w:val="24"/>
        </w:rPr>
        <w:t>授权3项：一种电容器充放电试验装置；一种电缆分线箱的水平静负载试验装置；一种高</w:t>
      </w:r>
      <w:r w:rsidR="00A545CA" w:rsidRPr="00A545CA">
        <w:rPr>
          <w:rFonts w:ascii="宋体" w:hAnsi="宋体" w:hint="eastAsia"/>
          <w:sz w:val="24"/>
        </w:rPr>
        <w:t>压隔离开关</w:t>
      </w:r>
      <w:r w:rsidRPr="00A545CA">
        <w:rPr>
          <w:rFonts w:ascii="宋体" w:hAnsi="宋体" w:hint="eastAsia"/>
          <w:sz w:val="24"/>
        </w:rPr>
        <w:t>连锁装置。申请实用</w:t>
      </w:r>
      <w:r>
        <w:rPr>
          <w:rFonts w:ascii="宋体" w:hAnsi="宋体" w:hint="eastAsia"/>
          <w:sz w:val="24"/>
        </w:rPr>
        <w:t>新型专利1项：一种电子电工滴水试验用大角度可调式试验台；申请发明专利1项：滴水试验用大角度可调式倾斜试验装置。论文发表13篇。</w:t>
      </w:r>
    </w:p>
    <w:p w:rsidR="003400D8" w:rsidRDefault="00C754CE">
      <w:pPr>
        <w:pStyle w:val="3"/>
        <w:rPr>
          <w:sz w:val="28"/>
        </w:rPr>
      </w:pPr>
      <w:bookmarkStart w:id="17" w:name="_Toc30215637"/>
      <w:r>
        <w:rPr>
          <w:rFonts w:hint="eastAsia"/>
          <w:sz w:val="28"/>
        </w:rPr>
        <w:t>2.2树立质量提升价值的理念</w:t>
      </w:r>
      <w:bookmarkEnd w:id="17"/>
    </w:p>
    <w:p w:rsidR="003400D8" w:rsidRDefault="00C754CE" w:rsidP="00A545CA">
      <w:pPr>
        <w:spacing w:line="360" w:lineRule="auto"/>
        <w:ind w:firstLineChars="200" w:firstLine="467"/>
        <w:rPr>
          <w:rFonts w:ascii="宋体" w:hAnsi="宋体"/>
          <w:sz w:val="24"/>
        </w:rPr>
      </w:pPr>
      <w:r>
        <w:rPr>
          <w:rFonts w:ascii="宋体" w:hAnsi="宋体" w:hint="eastAsia"/>
          <w:sz w:val="24"/>
        </w:rPr>
        <w:t>报告期内，在CCC产品领域主要工作是低压成套开关设备中配电板产品标准GB/T 7251.3换版工作。公司组织质量技术部、成套检测部和业务部相关人员认真研究国家认监委TC24决议，针对标准换版的具体要求对公司潜在客户进行详细统计和分析，研究客户原报告的</w:t>
      </w:r>
      <w:proofErr w:type="gramStart"/>
      <w:r>
        <w:rPr>
          <w:rFonts w:ascii="宋体" w:hAnsi="宋体" w:hint="eastAsia"/>
          <w:sz w:val="24"/>
        </w:rPr>
        <w:t>的</w:t>
      </w:r>
      <w:proofErr w:type="gramEnd"/>
      <w:r>
        <w:rPr>
          <w:rFonts w:ascii="宋体" w:hAnsi="宋体" w:hint="eastAsia"/>
          <w:sz w:val="24"/>
        </w:rPr>
        <w:t>档案，对标准换版的工作量和试验内容进行准确的判定，对本次标准换版的市场进行了准确的预估。</w:t>
      </w:r>
    </w:p>
    <w:p w:rsidR="003400D8" w:rsidRDefault="00C754CE" w:rsidP="00A545CA">
      <w:pPr>
        <w:spacing w:line="360" w:lineRule="auto"/>
        <w:ind w:firstLineChars="200" w:firstLine="467"/>
        <w:rPr>
          <w:rFonts w:ascii="宋体" w:hAnsi="宋体"/>
          <w:sz w:val="24"/>
        </w:rPr>
      </w:pPr>
      <w:r>
        <w:rPr>
          <w:rFonts w:ascii="宋体" w:hAnsi="宋体" w:hint="eastAsia"/>
          <w:sz w:val="24"/>
        </w:rPr>
        <w:t>标准换版作为2019年一项特殊的检测任务，公司上下高度重视，采取了一些行之有效的措施。遵照标准换版为企业降低证书换版成本的宗旨，针对不同的试品，明确了检测、报告编制、报告审核和报告上传等各个环节的时间；与企业业务洽谈过程中，根据企业产品覆盖范围，共同制定送样要求、试验方案等；为保证报告质量，每月对已完成报告按10%的比例进行内部质量抽查。在检测任务密集的时段，通过工作日加班，周末连续加班的方式突击检测任务，保证客户能够按时获得合格的检测报告。通过提升服务、保证质量、缩短检测周期等措施，全面完成了原有客户标准换版的任务。</w:t>
      </w:r>
    </w:p>
    <w:p w:rsidR="003400D8" w:rsidRDefault="00C754CE" w:rsidP="00A545CA">
      <w:pPr>
        <w:spacing w:line="360" w:lineRule="auto"/>
        <w:ind w:firstLineChars="200" w:firstLine="467"/>
        <w:rPr>
          <w:rFonts w:ascii="宋体" w:hAnsi="宋体"/>
          <w:sz w:val="24"/>
        </w:rPr>
      </w:pPr>
      <w:r>
        <w:rPr>
          <w:rFonts w:ascii="宋体" w:hAnsi="宋体" w:hint="eastAsia"/>
          <w:sz w:val="24"/>
        </w:rPr>
        <w:lastRenderedPageBreak/>
        <w:t>在样品管理方面，检测公司一直严格按照IOS/IEC 17025以及程序文件相关要求执行。能够保证样品在公司内部整个检测流程中，都在严格的管理和控制下进行。每个样品都具有与检测任务相关的唯一性标识。继续沿用公司样品标识的</w:t>
      </w:r>
      <w:proofErr w:type="gramStart"/>
      <w:r>
        <w:rPr>
          <w:rFonts w:ascii="宋体" w:hAnsi="宋体" w:hint="eastAsia"/>
          <w:sz w:val="24"/>
        </w:rPr>
        <w:t>二维码标识</w:t>
      </w:r>
      <w:proofErr w:type="gramEnd"/>
      <w:r>
        <w:rPr>
          <w:rFonts w:ascii="宋体" w:hAnsi="宋体" w:hint="eastAsia"/>
          <w:sz w:val="24"/>
        </w:rPr>
        <w:t>。在标准换版期间，通过</w:t>
      </w:r>
      <w:proofErr w:type="gramStart"/>
      <w:r>
        <w:rPr>
          <w:rFonts w:ascii="宋体" w:hAnsi="宋体" w:hint="eastAsia"/>
          <w:sz w:val="24"/>
        </w:rPr>
        <w:t>电子化二维码</w:t>
      </w:r>
      <w:proofErr w:type="gramEnd"/>
      <w:r>
        <w:rPr>
          <w:rFonts w:ascii="宋体" w:hAnsi="宋体" w:hint="eastAsia"/>
          <w:sz w:val="24"/>
        </w:rPr>
        <w:t>标识对送试样品进一步加强管理，提高了样品管理的效率。保证了在试验开始前，先对样品的状态进行初步核查，保证样品的真实性、正确性、符合性之后，将核查结果上报认证机构，待得到确认，再进行进一步的检测工作。</w:t>
      </w:r>
    </w:p>
    <w:p w:rsidR="003400D8" w:rsidRDefault="00C754CE" w:rsidP="00A545CA">
      <w:pPr>
        <w:spacing w:line="360" w:lineRule="auto"/>
        <w:ind w:firstLineChars="200" w:firstLine="467"/>
        <w:rPr>
          <w:rFonts w:ascii="宋体" w:hAnsi="宋体"/>
          <w:sz w:val="24"/>
        </w:rPr>
      </w:pPr>
      <w:r>
        <w:rPr>
          <w:rFonts w:ascii="宋体" w:hAnsi="宋体" w:hint="eastAsia"/>
          <w:sz w:val="24"/>
        </w:rPr>
        <w:t>在委托检测任务方面，检测中心进一步与国家电网有限公司合作，通过中标相关领域的检测任务，承担了国家电网有限公司变压器、低压成套开关设备、补偿成套设备、电缆分支箱等产品的抽检任务。同时，检测中心也加强与行业龙头企业合作为其产品研发提供试验场地，对其产品进行摸底试验，摸底试验数据被企业收集用于产品研发改进。报告期内，合作的厂家有施耐德电气设备工程(西安)有限公司，北京人民电器厂有限公司等公司。</w:t>
      </w:r>
    </w:p>
    <w:p w:rsidR="003400D8" w:rsidRDefault="00C754CE" w:rsidP="00A545CA">
      <w:pPr>
        <w:spacing w:line="360" w:lineRule="auto"/>
        <w:ind w:firstLineChars="200" w:firstLine="467"/>
        <w:rPr>
          <w:rFonts w:ascii="宋体" w:hAnsi="宋体"/>
          <w:sz w:val="24"/>
        </w:rPr>
      </w:pPr>
      <w:r>
        <w:rPr>
          <w:rFonts w:ascii="宋体" w:hAnsi="宋体" w:hint="eastAsia"/>
          <w:sz w:val="24"/>
        </w:rPr>
        <w:t>贯彻执行上级单位，天津电气科学研究院有限公司“质量月”的工作计划安排，在检测中心内部组织了生动质量检测评比活动。通过对指定项目的检测评比活动，使得检测员工加深了对相关检测项目的理解，也在员工之间提供了切磋检测技能的环境，在活动中普遍提高了检测员工的检测技能，加深了对相应标准的理解。并且，对于部分检测方法也得到了改进，提高检测中心的检测效率。同时，检测中心也组织了检测知识竞赛答题活动。竞赛试题包括通用检测技术内容，更多包括检测中心管理体系运行方面的内容，以及检测项目实施过程中在合同评审、样品管理、仪器设备管理、环境控制以及外部提供的产品及服务相关内容。从而提高了检测员工对质量体系的认识与了解。在活动结束后，检测中心的对活动中表现突出的员工进行了相应的奖励。</w:t>
      </w:r>
    </w:p>
    <w:p w:rsidR="003400D8" w:rsidRDefault="00C754CE">
      <w:pPr>
        <w:pStyle w:val="2"/>
        <w:rPr>
          <w:rFonts w:ascii="黑体"/>
        </w:rPr>
      </w:pPr>
      <w:bookmarkStart w:id="18" w:name="_Toc30215638"/>
      <w:r>
        <w:rPr>
          <w:rFonts w:ascii="黑体" w:hint="eastAsia"/>
        </w:rPr>
        <w:lastRenderedPageBreak/>
        <w:t>3.党建工作</w:t>
      </w:r>
      <w:bookmarkEnd w:id="18"/>
    </w:p>
    <w:p w:rsidR="003400D8" w:rsidRDefault="00C754CE" w:rsidP="00A545CA">
      <w:pPr>
        <w:spacing w:line="360" w:lineRule="auto"/>
        <w:ind w:firstLineChars="200" w:firstLine="467"/>
        <w:rPr>
          <w:rFonts w:ascii="宋体" w:hAnsi="宋体"/>
          <w:sz w:val="24"/>
        </w:rPr>
      </w:pPr>
      <w:r>
        <w:rPr>
          <w:rFonts w:ascii="宋体" w:hAnsi="宋体" w:hint="eastAsia"/>
          <w:sz w:val="24"/>
        </w:rPr>
        <w:t>检测中心党支部以政治建设为引领，组织全体党员认真学习贯彻习近平总书记系列重要讲话精神，坚定理想信念，增强</w:t>
      </w:r>
      <w:r>
        <w:rPr>
          <w:rFonts w:ascii="宋体" w:hAnsi="宋体"/>
          <w:sz w:val="24"/>
        </w:rPr>
        <w:t>“四个意识”，做到“两个维护”，务实开展“不忘初心、牢记使命”主题教育，定期</w:t>
      </w:r>
      <w:r>
        <w:rPr>
          <w:rFonts w:ascii="宋体" w:hAnsi="宋体" w:hint="eastAsia"/>
          <w:sz w:val="24"/>
        </w:rPr>
        <w:t>开展“三会一课”，学习党的理论知识，通过主题党课、专题研讨等形式，结合检测业务工作，聚焦发展中的问题，在推动基层党建工作中取得明显成效。</w:t>
      </w:r>
      <w:r>
        <w:rPr>
          <w:rFonts w:ascii="宋体" w:hAnsi="宋体"/>
          <w:sz w:val="24"/>
        </w:rPr>
        <w:t xml:space="preserve"> </w:t>
      </w:r>
    </w:p>
    <w:p w:rsidR="003400D8" w:rsidRDefault="00C754CE" w:rsidP="00A545CA">
      <w:pPr>
        <w:spacing w:line="360" w:lineRule="auto"/>
        <w:ind w:firstLineChars="200" w:firstLine="467"/>
        <w:rPr>
          <w:rFonts w:ascii="宋体" w:hAnsi="宋体"/>
          <w:sz w:val="24"/>
        </w:rPr>
      </w:pPr>
      <w:r>
        <w:rPr>
          <w:rFonts w:ascii="宋体" w:hAnsi="宋体" w:hint="eastAsia"/>
          <w:sz w:val="24"/>
        </w:rPr>
        <w:t>全体党员认真学习党章，对党的性质、党的宗旨、党员义务、党的纪律等章节进行深入的学习；明确做一个合格党员的标准，讲政治有信念，讲规矩有纪律，讲道德有品行，讲奉献有作为。</w:t>
      </w:r>
      <w:proofErr w:type="gramStart"/>
      <w:r>
        <w:rPr>
          <w:rFonts w:ascii="宋体" w:hAnsi="宋体" w:hint="eastAsia"/>
          <w:sz w:val="24"/>
        </w:rPr>
        <w:t>号召占</w:t>
      </w:r>
      <w:proofErr w:type="gramEnd"/>
      <w:r>
        <w:rPr>
          <w:rFonts w:ascii="宋体" w:hAnsi="宋体" w:hint="eastAsia"/>
          <w:sz w:val="24"/>
        </w:rPr>
        <w:t>公司员工三分之一的全体党员同志要以公司战略方向为引领，充分发挥共产党员的先锋模范作用， 在勇担当、干实事上走在前列，以饱满的热情，投入到工作当中去，为检测事业的发展不懈努力！</w:t>
      </w:r>
    </w:p>
    <w:p w:rsidR="003400D8" w:rsidRDefault="00C754CE" w:rsidP="00A545CA">
      <w:pPr>
        <w:spacing w:line="360" w:lineRule="auto"/>
        <w:ind w:firstLineChars="200" w:firstLine="467"/>
        <w:rPr>
          <w:rFonts w:ascii="宋体" w:hAnsi="宋体"/>
          <w:sz w:val="24"/>
        </w:rPr>
      </w:pPr>
      <w:r>
        <w:rPr>
          <w:rFonts w:ascii="宋体" w:hAnsi="宋体" w:hint="eastAsia"/>
          <w:sz w:val="24"/>
        </w:rPr>
        <w:t>支部阵地建设到位，有场地、有设施、有标志、有党旗、有书报、有制度的“六有”党员活动室。党员活动利用率高，日常维护得当，不断丰富学习材料、书籍，创建党建阵地建设。支部材料分类存档，三会一课、主题党日、党费收缴、换届选举、员工名册、党员名册、入党申请人名册，党员信息变动能够及时更新。</w:t>
      </w:r>
    </w:p>
    <w:p w:rsidR="003400D8" w:rsidRDefault="00C754CE">
      <w:pPr>
        <w:pStyle w:val="2"/>
        <w:rPr>
          <w:rFonts w:ascii="黑体"/>
        </w:rPr>
      </w:pPr>
      <w:bookmarkStart w:id="19" w:name="_Toc30215639"/>
      <w:r>
        <w:rPr>
          <w:rFonts w:ascii="黑体" w:hint="eastAsia"/>
        </w:rPr>
        <w:t>4．社会责任</w:t>
      </w:r>
      <w:bookmarkEnd w:id="19"/>
    </w:p>
    <w:p w:rsidR="003400D8" w:rsidRDefault="00C754CE">
      <w:pPr>
        <w:pStyle w:val="3"/>
        <w:rPr>
          <w:sz w:val="28"/>
        </w:rPr>
      </w:pPr>
      <w:bookmarkStart w:id="20" w:name="_Toc30215640"/>
      <w:r>
        <w:rPr>
          <w:rFonts w:hint="eastAsia"/>
          <w:sz w:val="28"/>
        </w:rPr>
        <w:t>4.1安全保护</w:t>
      </w:r>
      <w:bookmarkEnd w:id="20"/>
    </w:p>
    <w:p w:rsidR="003400D8" w:rsidRDefault="00C754CE" w:rsidP="00A545CA">
      <w:pPr>
        <w:spacing w:line="360" w:lineRule="auto"/>
        <w:ind w:firstLineChars="200" w:firstLine="467"/>
        <w:rPr>
          <w:rFonts w:ascii="宋体" w:hAnsi="宋体"/>
          <w:sz w:val="24"/>
        </w:rPr>
      </w:pPr>
      <w:r>
        <w:rPr>
          <w:rFonts w:ascii="宋体" w:hAnsi="宋体" w:hint="eastAsia"/>
          <w:sz w:val="24"/>
        </w:rPr>
        <w:t>中心坚持“安全第一，预防为主，综合治理”的安全生产方针，建立了《安全生产管理制度》，深度贯彻安全生产法律法规，不断完善检测中心安全管理体系，强化员工安全意识，全面落实安全生产责任，提高安全技能，完善安全设施，防患于未然。同时，检测中心加强生产安全事故隐患排查治理，加强安全生产教育培训，强化安全生产过程管控，加强应急能力建设。</w:t>
      </w:r>
    </w:p>
    <w:p w:rsidR="003400D8" w:rsidRDefault="00C754CE" w:rsidP="00A545CA">
      <w:pPr>
        <w:spacing w:line="360" w:lineRule="auto"/>
        <w:ind w:firstLineChars="200" w:firstLine="467"/>
        <w:rPr>
          <w:rFonts w:ascii="宋体" w:hAnsi="宋体"/>
          <w:sz w:val="24"/>
        </w:rPr>
      </w:pPr>
      <w:r>
        <w:rPr>
          <w:rFonts w:ascii="宋体" w:hAnsi="宋体" w:hint="eastAsia"/>
          <w:sz w:val="24"/>
        </w:rPr>
        <w:lastRenderedPageBreak/>
        <w:t>中心领导和部门负责人作为总部安全生产管理委员会的成员，定期参加安全生产工作会议，观摩各类由于违章而发生安全事故的案例，起到警示作用。每月中心坚持组织安全检查，及时发现潜在的安全隐患，并组织相关责任部门立即整改，杜绝类似问题再次发生。</w:t>
      </w:r>
    </w:p>
    <w:p w:rsidR="003400D8" w:rsidRDefault="00C754CE" w:rsidP="00A545CA">
      <w:pPr>
        <w:spacing w:line="360" w:lineRule="auto"/>
        <w:ind w:firstLineChars="200" w:firstLine="467"/>
        <w:rPr>
          <w:rFonts w:ascii="宋体" w:hAnsi="宋体"/>
          <w:sz w:val="24"/>
        </w:rPr>
      </w:pPr>
      <w:r>
        <w:rPr>
          <w:rFonts w:ascii="宋体" w:hAnsi="宋体" w:hint="eastAsia"/>
          <w:sz w:val="24"/>
        </w:rPr>
        <w:t>完善安全预防机制，严格按照检测作业指导书和检测细则开展工作，禁止违规操作。对检测设备和重要设施安排设备管理人专门管理，进行使用方法的培训，并进行定期计量和检验。定期对消防泵、消防管路和消防器材进行检查，对一些设备和器材进行淘汰和更换。</w:t>
      </w:r>
    </w:p>
    <w:p w:rsidR="003400D8" w:rsidRDefault="00C754CE" w:rsidP="00A545CA">
      <w:pPr>
        <w:spacing w:line="360" w:lineRule="auto"/>
        <w:ind w:firstLineChars="200" w:firstLine="467"/>
        <w:rPr>
          <w:rFonts w:ascii="宋体" w:hAnsi="宋体"/>
          <w:sz w:val="24"/>
        </w:rPr>
      </w:pPr>
      <w:r>
        <w:rPr>
          <w:rFonts w:ascii="宋体" w:hAnsi="宋体" w:hint="eastAsia"/>
          <w:sz w:val="24"/>
        </w:rPr>
        <w:t>检测中心全员签订了年度《安全生产责任书》。加强对员工的培训，员工上岗前进行培训和取证，检测工程师必须具备电工证、涉及高压设备时具备高压设备操作证；天车工、叉车工必须带证操作。对特种设备如二氧化硫试验箱、着火试验箱、吊车、雷电冲击、低压大电流试验设备、短路试验设备、电梯高压变频器试验及能量回馈设备等都制定了相应的使用管理制度。模拟突发事件发生时的演练，诸如火灾发生时灭火器材的使用演练。</w:t>
      </w:r>
      <w:r>
        <w:rPr>
          <w:rFonts w:ascii="宋体" w:hAnsi="宋体"/>
          <w:sz w:val="24"/>
        </w:rPr>
        <w:t>检测中心安全生产形势平稳，全年未发生安全事故</w:t>
      </w:r>
      <w:r>
        <w:rPr>
          <w:rFonts w:ascii="宋体" w:hAnsi="宋体" w:hint="eastAsia"/>
          <w:sz w:val="24"/>
        </w:rPr>
        <w:t>。</w:t>
      </w:r>
    </w:p>
    <w:p w:rsidR="003400D8" w:rsidRDefault="00C754CE">
      <w:pPr>
        <w:pStyle w:val="3"/>
        <w:rPr>
          <w:sz w:val="28"/>
        </w:rPr>
      </w:pPr>
      <w:bookmarkStart w:id="21" w:name="_Toc30215641"/>
      <w:r>
        <w:rPr>
          <w:rFonts w:hint="eastAsia"/>
          <w:sz w:val="28"/>
        </w:rPr>
        <w:t>4.2员工成长</w:t>
      </w:r>
      <w:bookmarkEnd w:id="21"/>
    </w:p>
    <w:p w:rsidR="003400D8" w:rsidRDefault="00C754CE" w:rsidP="00A545CA">
      <w:pPr>
        <w:spacing w:line="360" w:lineRule="auto"/>
        <w:ind w:firstLineChars="200" w:firstLine="467"/>
        <w:rPr>
          <w:rFonts w:ascii="宋体" w:hAnsi="宋体"/>
          <w:sz w:val="24"/>
        </w:rPr>
      </w:pPr>
      <w:r>
        <w:rPr>
          <w:rFonts w:ascii="宋体" w:hAnsi="宋体" w:hint="eastAsia"/>
          <w:sz w:val="24"/>
        </w:rPr>
        <w:t>坚持“以人为本”，加强员工队伍建设，始终为员工打造一个锻炼、成长、公平竞争的平台，加速培养和造就一批在检测行业素质优良的技术队伍，制定人才培养计划与考核机制。为夯实检测人员的检测技术基础，坚持员工岗位技术基础。随着检测中心检测产品范围的扩充，报告期内，度检测中心对新入职员工进行大面积轮岗工作，让每名员工在不同类型的工作岗位工作至少一个季度，从而了解不同领域内的检测内容。并且，让为每位新员工尽快了解相关检测内容，无论新员工在哪个部门轮岗，都会有制定的经验丰富的骨干员工对其进行辅导。</w:t>
      </w:r>
    </w:p>
    <w:p w:rsidR="003400D8" w:rsidRDefault="00C754CE" w:rsidP="00A545CA">
      <w:pPr>
        <w:spacing w:line="360" w:lineRule="auto"/>
        <w:ind w:firstLineChars="200" w:firstLine="467"/>
        <w:rPr>
          <w:rFonts w:ascii="宋体" w:hAnsi="宋体"/>
          <w:b/>
          <w:color w:val="FF0000"/>
          <w:sz w:val="24"/>
        </w:rPr>
      </w:pPr>
      <w:r>
        <w:rPr>
          <w:rFonts w:ascii="宋体" w:hAnsi="宋体" w:hint="eastAsia"/>
          <w:sz w:val="24"/>
        </w:rPr>
        <w:lastRenderedPageBreak/>
        <w:t>做好人员培养的工作，营造出良好的学习环境，加强培训与技术交流，派员参加实验室风险管理、测量不确定度、电磁兼容、汽车电子以及电力变压器等方面的培训，共培训29人次。为实验室管理和实验的科学性提供保证。检测公司共开展培训和技术分享活动10次，标准换版培训4次，标准</w:t>
      </w:r>
      <w:proofErr w:type="gramStart"/>
      <w:r>
        <w:rPr>
          <w:rFonts w:ascii="宋体" w:hAnsi="宋体" w:hint="eastAsia"/>
          <w:sz w:val="24"/>
        </w:rPr>
        <w:t>扩项培训</w:t>
      </w:r>
      <w:proofErr w:type="gramEnd"/>
      <w:r>
        <w:rPr>
          <w:rFonts w:ascii="宋体" w:hAnsi="宋体" w:hint="eastAsia"/>
          <w:sz w:val="24"/>
        </w:rPr>
        <w:t>4次，质量体系培训2次，共培训人员 450 人（次）。各部门组织专业领域技术培训6次，入职员工培训4次。</w:t>
      </w:r>
    </w:p>
    <w:p w:rsidR="003400D8" w:rsidRDefault="00C754CE">
      <w:pPr>
        <w:pStyle w:val="3"/>
        <w:rPr>
          <w:sz w:val="28"/>
        </w:rPr>
      </w:pPr>
      <w:bookmarkStart w:id="22" w:name="_Toc30215642"/>
      <w:r>
        <w:rPr>
          <w:rFonts w:hint="eastAsia"/>
          <w:sz w:val="28"/>
        </w:rPr>
        <w:t>4.3员工政策与权益</w:t>
      </w:r>
      <w:bookmarkEnd w:id="22"/>
    </w:p>
    <w:p w:rsidR="003400D8" w:rsidRDefault="00C754CE" w:rsidP="00A545CA">
      <w:pPr>
        <w:spacing w:line="360" w:lineRule="auto"/>
        <w:ind w:firstLineChars="200" w:firstLine="467"/>
        <w:rPr>
          <w:rFonts w:ascii="宋体" w:hAnsi="宋体"/>
          <w:sz w:val="24"/>
        </w:rPr>
      </w:pPr>
      <w:r>
        <w:rPr>
          <w:rFonts w:ascii="宋体" w:hAnsi="宋体" w:hint="eastAsia"/>
          <w:sz w:val="24"/>
        </w:rPr>
        <w:t>检测中心始终坚持“以人为本”的核心价值观，在企业加强行政管理的同时，重视维护职工群众合法权益，促进企业与职工和谐发展。</w:t>
      </w:r>
    </w:p>
    <w:p w:rsidR="003400D8" w:rsidRDefault="00C754CE" w:rsidP="00A545CA">
      <w:pPr>
        <w:spacing w:line="360" w:lineRule="auto"/>
        <w:ind w:firstLineChars="200" w:firstLine="467"/>
        <w:rPr>
          <w:rFonts w:ascii="宋体" w:hAnsi="宋体"/>
          <w:sz w:val="24"/>
        </w:rPr>
      </w:pPr>
      <w:r>
        <w:rPr>
          <w:rFonts w:ascii="宋体" w:hAnsi="宋体" w:hint="eastAsia"/>
          <w:sz w:val="24"/>
        </w:rPr>
        <w:t xml:space="preserve">检测中心一直按照季度考核的方式。各个事业部的经营业绩与时间进度相匹配时，绩效薪酬足额发放。个人绩效与个人业绩、部门业绩和公司整体业绩紧密挂钩，分阶段和阶段绩效结果以不同方式进行核算，提高员工的积极性，严格遵循“效益涨、工资涨，效益降、工资降”的原则，保证大多数员工更加关心部门和公司的发展。 </w:t>
      </w:r>
    </w:p>
    <w:p w:rsidR="003400D8" w:rsidRDefault="00C754CE" w:rsidP="00A545CA">
      <w:pPr>
        <w:spacing w:line="360" w:lineRule="auto"/>
        <w:ind w:firstLineChars="200" w:firstLine="467"/>
        <w:rPr>
          <w:rFonts w:ascii="宋体" w:hAnsi="宋体"/>
          <w:sz w:val="24"/>
        </w:rPr>
      </w:pPr>
      <w:r>
        <w:rPr>
          <w:rFonts w:ascii="宋体" w:hAnsi="宋体" w:hint="eastAsia"/>
          <w:sz w:val="24"/>
        </w:rPr>
        <w:t>报告期内，公司严格执行福利费用管理制度和计划，加强福利项目管控，做好福利费系统平台全过程管控和日常监督；进一步完善和优化公司组织绩效管理体系，细化和丰富考核维度，确保了绩效管理落地。</w:t>
      </w:r>
    </w:p>
    <w:p w:rsidR="003400D8" w:rsidRDefault="00C754CE" w:rsidP="00A545CA">
      <w:pPr>
        <w:spacing w:line="360" w:lineRule="auto"/>
        <w:ind w:firstLineChars="200" w:firstLine="467"/>
        <w:rPr>
          <w:rFonts w:ascii="宋体" w:hAnsi="宋体"/>
          <w:sz w:val="24"/>
        </w:rPr>
      </w:pPr>
      <w:r>
        <w:rPr>
          <w:rFonts w:ascii="宋体" w:hAnsi="宋体" w:hint="eastAsia"/>
          <w:sz w:val="24"/>
        </w:rPr>
        <w:t>公司依法与员工签订劳动合同,根据国家法律法规要求,为员工缴纳养老、医疗、失业等社会保险，对特殊岗位员工购买了意外伤害保险等商业保险，保证员工安心工作，解决员工退休、退职或发生意外事故的生活保障。</w:t>
      </w:r>
    </w:p>
    <w:p w:rsidR="003400D8" w:rsidRDefault="00C754CE" w:rsidP="00A545CA">
      <w:pPr>
        <w:spacing w:line="360" w:lineRule="auto"/>
        <w:ind w:firstLineChars="200" w:firstLine="467"/>
        <w:rPr>
          <w:rFonts w:ascii="宋体" w:hAnsi="宋体"/>
          <w:sz w:val="24"/>
        </w:rPr>
      </w:pPr>
      <w:r>
        <w:rPr>
          <w:rFonts w:ascii="宋体" w:hAnsi="宋体" w:hint="eastAsia"/>
          <w:sz w:val="24"/>
        </w:rPr>
        <w:t>报告期内，公司按</w:t>
      </w:r>
      <w:proofErr w:type="gramStart"/>
      <w:r>
        <w:rPr>
          <w:rFonts w:ascii="宋体" w:hAnsi="宋体" w:hint="eastAsia"/>
          <w:sz w:val="24"/>
        </w:rPr>
        <w:t>规</w:t>
      </w:r>
      <w:proofErr w:type="gramEnd"/>
      <w:r>
        <w:rPr>
          <w:rFonts w:ascii="宋体" w:hAnsi="宋体" w:hint="eastAsia"/>
          <w:sz w:val="24"/>
        </w:rPr>
        <w:t>执行社保政策，确保了员工合法权益；完成了退休人员社会化管理准备工作，组织多名退休人员进行健康体检。</w:t>
      </w:r>
    </w:p>
    <w:p w:rsidR="003400D8" w:rsidRDefault="00C754CE" w:rsidP="00A545CA">
      <w:pPr>
        <w:spacing w:line="360" w:lineRule="auto"/>
        <w:ind w:firstLineChars="200" w:firstLine="467"/>
        <w:rPr>
          <w:rFonts w:ascii="宋体" w:hAnsi="宋体"/>
          <w:sz w:val="24"/>
        </w:rPr>
      </w:pPr>
      <w:r>
        <w:rPr>
          <w:rFonts w:ascii="宋体" w:hAnsi="宋体" w:hint="eastAsia"/>
          <w:sz w:val="24"/>
        </w:rPr>
        <w:t>公司重视员工的安全生产，针对不同岗位每年定期为员工配备和更换必要的劳动防护用品及保护设施，不定期地对公司生产安全进行全面排查，加大安全措施投入力度；</w:t>
      </w:r>
      <w:r>
        <w:rPr>
          <w:rFonts w:ascii="宋体" w:hAnsi="宋体" w:hint="eastAsia"/>
          <w:sz w:val="24"/>
        </w:rPr>
        <w:lastRenderedPageBreak/>
        <w:t>加大</w:t>
      </w:r>
      <w:proofErr w:type="gramStart"/>
      <w:r>
        <w:rPr>
          <w:rFonts w:ascii="宋体" w:hAnsi="宋体" w:hint="eastAsia"/>
          <w:sz w:val="24"/>
        </w:rPr>
        <w:t>安全工</w:t>
      </w:r>
      <w:proofErr w:type="gramEnd"/>
      <w:r>
        <w:rPr>
          <w:rFonts w:ascii="宋体" w:hAnsi="宋体" w:hint="eastAsia"/>
          <w:sz w:val="24"/>
        </w:rPr>
        <w:t>器具的投入及定期校验；同时，公司常年开展安全宣传、安全演练活动以及全员安全规则相关考试，持续强化员工安全生产意识和防范安全事故能力。</w:t>
      </w:r>
    </w:p>
    <w:p w:rsidR="003400D8" w:rsidRDefault="00C754CE">
      <w:pPr>
        <w:pStyle w:val="3"/>
        <w:rPr>
          <w:sz w:val="28"/>
        </w:rPr>
      </w:pPr>
      <w:bookmarkStart w:id="23" w:name="_Toc30215643"/>
      <w:r>
        <w:rPr>
          <w:rFonts w:hint="eastAsia"/>
          <w:sz w:val="28"/>
        </w:rPr>
        <w:t>4.4员工文化</w:t>
      </w:r>
      <w:bookmarkEnd w:id="23"/>
    </w:p>
    <w:p w:rsidR="003400D8" w:rsidRDefault="00C754CE" w:rsidP="00A545CA">
      <w:pPr>
        <w:spacing w:line="360" w:lineRule="auto"/>
        <w:ind w:firstLineChars="200" w:firstLine="467"/>
        <w:rPr>
          <w:rFonts w:ascii="宋体" w:hAnsi="宋体"/>
          <w:sz w:val="24"/>
        </w:rPr>
      </w:pPr>
      <w:r>
        <w:rPr>
          <w:rFonts w:ascii="宋体" w:hAnsi="宋体" w:hint="eastAsia"/>
          <w:sz w:val="24"/>
        </w:rPr>
        <w:t>公司注重员工的身心健康，关爱职工机制不断健全，不断改进员工的工作环境、减轻员工的劳动强度，加大职业病防治力度，奉行以“预防为主”的健康保障策略。公司坚持员工定期体检、不断完善补充医疗保险制度。</w:t>
      </w:r>
    </w:p>
    <w:p w:rsidR="003400D8" w:rsidRDefault="00C754CE" w:rsidP="00A545CA">
      <w:pPr>
        <w:spacing w:line="360" w:lineRule="auto"/>
        <w:ind w:firstLineChars="200" w:firstLine="467"/>
        <w:rPr>
          <w:rFonts w:ascii="宋体" w:hAnsi="宋体"/>
          <w:sz w:val="24"/>
        </w:rPr>
      </w:pPr>
      <w:r>
        <w:rPr>
          <w:rFonts w:ascii="宋体" w:hAnsi="宋体" w:hint="eastAsia"/>
          <w:sz w:val="24"/>
        </w:rPr>
        <w:t>报告期内，公司组织开展参加上级公司及单位组织的田径、球类等10余个运动项目；大力倡导全民健身，坚持组织瑜伽课，重新翻新篮球场地。文体活动的广泛开展，体现了公司对职工的关心关爱，对提升公司的凝聚力和团队精神起到积极作用。参加科工委举办的庆祝中华人民共和国成立70周年文艺汇演中，大合唱“中国进入新时代”荣获三等奖。</w:t>
      </w:r>
    </w:p>
    <w:p w:rsidR="003400D8" w:rsidRDefault="00C754CE">
      <w:pPr>
        <w:pStyle w:val="3"/>
        <w:rPr>
          <w:sz w:val="28"/>
        </w:rPr>
      </w:pPr>
      <w:bookmarkStart w:id="24" w:name="_Toc30215644"/>
      <w:r w:rsidRPr="00A545CA">
        <w:rPr>
          <w:rFonts w:hint="eastAsia"/>
          <w:sz w:val="28"/>
        </w:rPr>
        <w:t>4.5社会公益</w:t>
      </w:r>
      <w:bookmarkEnd w:id="24"/>
    </w:p>
    <w:p w:rsidR="003400D8" w:rsidRDefault="00C754CE" w:rsidP="00A545CA">
      <w:pPr>
        <w:spacing w:line="360" w:lineRule="auto"/>
        <w:ind w:firstLineChars="200" w:firstLine="467"/>
        <w:rPr>
          <w:rFonts w:ascii="宋体" w:hAnsi="宋体"/>
          <w:sz w:val="24"/>
        </w:rPr>
      </w:pPr>
      <w:r>
        <w:rPr>
          <w:rFonts w:ascii="宋体" w:hAnsi="宋体" w:hint="eastAsia"/>
          <w:sz w:val="24"/>
        </w:rPr>
        <w:t>积极参与社会公益活动，响应集团号召，全体员工每年参加自愿捐出一日工资的活动。组织“学雷锋专题”义务植树活动；采购固始、庆阳、迭部等扶贫县农副产品作为员工福利，推进“农产品扶贫”。中心党员积极发挥头雁作用，在党员所居住社区内积极参加公益活动，服务社区，回报社会。11月11日，为增强环境保护意识，用实际行动向周围的群众宣传保护环境、爱护环境的理念，检测中心党支部开展了志愿服务活动。各位党员同志对信通路整条街道进行清扫落叶、杂草、垃圾以及共享单车秩序整理的工作。</w:t>
      </w:r>
    </w:p>
    <w:p w:rsidR="003400D8" w:rsidRDefault="00C754CE">
      <w:pPr>
        <w:pStyle w:val="3"/>
        <w:rPr>
          <w:sz w:val="28"/>
        </w:rPr>
      </w:pPr>
      <w:bookmarkStart w:id="25" w:name="_Toc30215645"/>
      <w:r>
        <w:rPr>
          <w:rFonts w:hint="eastAsia"/>
          <w:sz w:val="28"/>
        </w:rPr>
        <w:t>4.6报告责任</w:t>
      </w:r>
      <w:bookmarkEnd w:id="25"/>
    </w:p>
    <w:p w:rsidR="003400D8" w:rsidRDefault="00C754CE" w:rsidP="00A545CA">
      <w:pPr>
        <w:spacing w:line="360" w:lineRule="auto"/>
        <w:ind w:firstLineChars="200" w:firstLine="467"/>
        <w:rPr>
          <w:rFonts w:ascii="宋体" w:hAnsi="宋体"/>
          <w:sz w:val="24"/>
        </w:rPr>
      </w:pPr>
      <w:r>
        <w:rPr>
          <w:rFonts w:ascii="宋体" w:hAnsi="宋体" w:hint="eastAsia"/>
          <w:sz w:val="24"/>
        </w:rPr>
        <w:t>国家电控配电设备监督检验中心有义务向相关行政部门报告行业动态，在检验检测过程发现的重大质量风险。2019年度我中心向认监委上报了低压电控配电设备质量分析报告，进行了数据统计和分析。配合国家市场监督管理总局认可检测司，结合我中心自</w:t>
      </w:r>
      <w:r>
        <w:rPr>
          <w:rFonts w:ascii="宋体" w:hAnsi="宋体" w:hint="eastAsia"/>
          <w:sz w:val="24"/>
        </w:rPr>
        <w:lastRenderedPageBreak/>
        <w:t>身行业和工作情况，反馈所属专业领域、地域检验检测行业发展状况、特点、趋势及风险信息。</w:t>
      </w:r>
    </w:p>
    <w:p w:rsidR="003400D8" w:rsidRDefault="00C754CE">
      <w:pPr>
        <w:pStyle w:val="2"/>
        <w:rPr>
          <w:rFonts w:ascii="黑体"/>
        </w:rPr>
      </w:pPr>
      <w:bookmarkStart w:id="26" w:name="_Toc30215646"/>
      <w:r>
        <w:rPr>
          <w:rFonts w:ascii="黑体" w:hint="eastAsia"/>
        </w:rPr>
        <w:t>5．环保责任</w:t>
      </w:r>
      <w:bookmarkEnd w:id="26"/>
    </w:p>
    <w:p w:rsidR="003400D8" w:rsidRDefault="00C754CE" w:rsidP="00A545CA">
      <w:pPr>
        <w:spacing w:line="360" w:lineRule="auto"/>
        <w:ind w:firstLineChars="200" w:firstLine="467"/>
        <w:rPr>
          <w:rFonts w:ascii="宋体" w:hAnsi="宋体"/>
          <w:sz w:val="24"/>
        </w:rPr>
      </w:pPr>
      <w:r>
        <w:rPr>
          <w:rFonts w:ascii="宋体" w:hAnsi="宋体" w:hint="eastAsia"/>
          <w:sz w:val="24"/>
        </w:rPr>
        <w:t>面对资源约束趋紧、环境污染严重、生态系统退化等严峻形势，检测中心秉持尊重自然、顺应自然、保护自然的生态文明理念，以环保法律法规要求为准绳，积极倡导企业绿色发展、循环发展、低碳发展理念，为生态环境保护做出应有贡献。检测中心努力减少试验过程中的噪声、振动、辐射、气体等对环境造成的不良影响，并采取加装隔离门、隔离墙等必要措施。对于试验后的耗材进行分类管理，将一些如铜排、电线电缆进行回收，与供应商合作，换回成品，将资源循环再利用。对一些高能耗试验项目，如温升检测、短路试验，进行试验任务规划。对于电网补偿类设备，在进行大功率温升或感性负载试验时，安排相应补偿设备同时进行相关试验，不但提高了检测效率，同时也降低了能源消耗，保证了电网质量。在传动类产品以及光伏类产品试验中，通过采用逆变器调整试验载荷的方式，将载荷能量回馈电网，既保证了试验条件精度又节约了大量电能，部分试验还可以为电网提供补偿，提高了检测中心的电源质量，减小电气类试验对公共电网的影响。</w:t>
      </w:r>
    </w:p>
    <w:p w:rsidR="003400D8" w:rsidRDefault="00C754CE">
      <w:pPr>
        <w:pStyle w:val="1"/>
      </w:pPr>
      <w:bookmarkStart w:id="27" w:name="_Toc30215647"/>
      <w:r>
        <w:rPr>
          <w:rFonts w:hint="eastAsia"/>
        </w:rPr>
        <w:t>四</w:t>
      </w:r>
      <w:r>
        <w:rPr>
          <w:rFonts w:hint="eastAsia"/>
        </w:rPr>
        <w:t>.</w:t>
      </w:r>
      <w:r>
        <w:rPr>
          <w:rFonts w:hint="eastAsia"/>
        </w:rPr>
        <w:t>展望</w:t>
      </w:r>
      <w:r>
        <w:rPr>
          <w:rFonts w:hint="eastAsia"/>
        </w:rPr>
        <w:t>2020</w:t>
      </w:r>
      <w:r>
        <w:rPr>
          <w:rFonts w:hint="eastAsia"/>
        </w:rPr>
        <w:t>年</w:t>
      </w:r>
      <w:bookmarkEnd w:id="27"/>
    </w:p>
    <w:p w:rsidR="003400D8" w:rsidRDefault="00C754CE" w:rsidP="003400D8">
      <w:pPr>
        <w:spacing w:line="360" w:lineRule="auto"/>
        <w:ind w:firstLineChars="200" w:firstLine="467"/>
      </w:pPr>
      <w:r>
        <w:rPr>
          <w:rFonts w:ascii="宋体" w:hAnsi="宋体" w:hint="eastAsia"/>
          <w:sz w:val="24"/>
        </w:rPr>
        <w:t>充满挑战的2019年过去了，检测中心的发展又翻开了崭新的一页，我们站在了一个新的历史起点。在新的一年中，检测中心深入挖掘现有业务能力，按照检测市场需求和业务增长的需要投入拓展新领域。通过一定的设备投入和能力建设，为行业企业提供输电、配电和电气控制产品检测的“一站式”服务。提升业务规模与现有能力，将现有能力深入挖掘，增加渠道客户，加强独立运营能力；提高科技创新能力，研究拓展新业务；通过投资投入，拓展检测范围，拓展新领域。规范运营管理，</w:t>
      </w:r>
      <w:proofErr w:type="gramStart"/>
      <w:r>
        <w:rPr>
          <w:rFonts w:ascii="宋体" w:hAnsi="宋体" w:hint="eastAsia"/>
          <w:sz w:val="24"/>
        </w:rPr>
        <w:t>完善合</w:t>
      </w:r>
      <w:proofErr w:type="gramEnd"/>
      <w:r>
        <w:rPr>
          <w:rFonts w:ascii="宋体" w:hAnsi="宋体" w:hint="eastAsia"/>
          <w:sz w:val="24"/>
        </w:rPr>
        <w:t>规制度与相关文件，</w:t>
      </w:r>
      <w:r>
        <w:rPr>
          <w:rFonts w:ascii="宋体" w:hAnsi="宋体" w:hint="eastAsia"/>
          <w:sz w:val="24"/>
        </w:rPr>
        <w:lastRenderedPageBreak/>
        <w:t>梳理运营风险点，提升服务意识和质量，强化服务意识，维护员工的合法权益。主动承担对社会、客户、员工等利益相关方的责任。善待环境，参与更多的社会公益事业。诚实守信，树立良好的社会形象；为检测事业的发展贡献我们的力量。</w:t>
      </w:r>
    </w:p>
    <w:sectPr w:rsidR="003400D8">
      <w:footerReference w:type="even" r:id="rId16"/>
      <w:footerReference w:type="default" r:id="rId17"/>
      <w:pgSz w:w="11906" w:h="16838"/>
      <w:pgMar w:top="1985" w:right="1474" w:bottom="1361" w:left="1474" w:header="851" w:footer="1418" w:gutter="0"/>
      <w:pgNumType w:start="1"/>
      <w:cols w:space="425"/>
      <w:docGrid w:type="linesAndChars" w:linePitch="293" w:charSpace="-1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AB5" w:rsidRDefault="00E96AB5">
      <w:r>
        <w:separator/>
      </w:r>
    </w:p>
  </w:endnote>
  <w:endnote w:type="continuationSeparator" w:id="0">
    <w:p w:rsidR="00E96AB5" w:rsidRDefault="00E9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altName w:val="Arial Unicode MS"/>
    <w:charset w:val="86"/>
    <w:family w:val="script"/>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0D8" w:rsidRDefault="00C754CE">
    <w:pPr>
      <w:pStyle w:val="a5"/>
      <w:ind w:rightChars="150" w:right="315"/>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F02979" w:rsidRPr="00F02979">
      <w:rPr>
        <w:rFonts w:ascii="宋体" w:hAnsi="宋体"/>
        <w:noProof/>
        <w:sz w:val="28"/>
        <w:szCs w:val="28"/>
        <w:lang w:val="zh-CN"/>
      </w:rPr>
      <w:t>2</w:t>
    </w:r>
    <w:r>
      <w:rPr>
        <w:rFonts w:ascii="宋体" w:hAnsi="宋体"/>
        <w:sz w:val="28"/>
        <w:szCs w:val="28"/>
      </w:rPr>
      <w:fldChar w:fldCharType="end"/>
    </w:r>
    <w:r>
      <w:rPr>
        <w:rFonts w:ascii="宋体" w:hAnsi="宋体"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0D8" w:rsidRDefault="003400D8">
    <w:pPr>
      <w:pStyle w:val="a5"/>
      <w:tabs>
        <w:tab w:val="clear" w:pos="8306"/>
      </w:tabs>
      <w:ind w:leftChars="150" w:left="315" w:rightChars="150" w:right="315"/>
      <w:jc w:val="right"/>
      <w:rPr>
        <w:rFonts w:ascii="宋体" w:hAns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0D8" w:rsidRDefault="00C754CE">
    <w:pPr>
      <w:pStyle w:val="a5"/>
      <w:tabs>
        <w:tab w:val="clear" w:pos="8306"/>
      </w:tabs>
      <w:ind w:leftChars="150" w:left="315" w:rightChars="150" w:right="315"/>
      <w:jc w:val="right"/>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F02979" w:rsidRPr="00F02979">
      <w:rPr>
        <w:rFonts w:ascii="宋体" w:hAnsi="宋体"/>
        <w:noProof/>
        <w:sz w:val="28"/>
        <w:szCs w:val="28"/>
        <w:lang w:val="zh-CN"/>
      </w:rPr>
      <w:t>1</w:t>
    </w:r>
    <w:r>
      <w:rPr>
        <w:rFonts w:ascii="宋体" w:hAnsi="宋体"/>
        <w:sz w:val="28"/>
        <w:szCs w:val="28"/>
      </w:rPr>
      <w:fldChar w:fldCharType="end"/>
    </w:r>
    <w:r>
      <w:rPr>
        <w:rFonts w:ascii="宋体" w:hAnsi="宋体" w:hint="eastAsia"/>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0D8" w:rsidRDefault="003400D8">
    <w:pPr>
      <w:pStyle w:val="a5"/>
      <w:ind w:rightChars="150" w:right="315"/>
      <w:rPr>
        <w:rFonts w:ascii="宋体" w:hAnsi="宋体"/>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0D8" w:rsidRDefault="003400D8">
    <w:pPr>
      <w:pStyle w:val="a5"/>
      <w:tabs>
        <w:tab w:val="clear" w:pos="8306"/>
      </w:tabs>
      <w:ind w:right="1120"/>
      <w:rPr>
        <w:rFonts w:ascii="宋体" w:hAnsi="宋体"/>
        <w:sz w:val="28"/>
        <w:szCs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0D8" w:rsidRDefault="00C754CE">
    <w:pPr>
      <w:pStyle w:val="a5"/>
      <w:tabs>
        <w:tab w:val="clear" w:pos="8306"/>
      </w:tabs>
      <w:ind w:leftChars="150" w:left="315" w:rightChars="150" w:right="315"/>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F02979" w:rsidRPr="00F02979">
      <w:rPr>
        <w:rFonts w:ascii="宋体" w:hAnsi="宋体"/>
        <w:noProof/>
        <w:sz w:val="28"/>
        <w:szCs w:val="28"/>
        <w:lang w:val="zh-CN"/>
      </w:rPr>
      <w:t>20</w:t>
    </w:r>
    <w:r>
      <w:rPr>
        <w:rFonts w:ascii="宋体" w:hAnsi="宋体"/>
        <w:sz w:val="28"/>
        <w:szCs w:val="28"/>
      </w:rPr>
      <w:fldChar w:fldCharType="end"/>
    </w:r>
    <w:r>
      <w:rPr>
        <w:rFonts w:ascii="宋体" w:hAnsi="宋体" w:hint="eastAsia"/>
        <w:sz w:val="28"/>
        <w:szCs w:val="2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0D8" w:rsidRDefault="00C754CE">
    <w:pPr>
      <w:pStyle w:val="a5"/>
      <w:tabs>
        <w:tab w:val="clear" w:pos="8306"/>
      </w:tabs>
      <w:ind w:leftChars="150" w:left="315" w:rightChars="150" w:right="315"/>
      <w:jc w:val="right"/>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F02979" w:rsidRPr="00F02979">
      <w:rPr>
        <w:rFonts w:ascii="宋体" w:hAnsi="宋体"/>
        <w:noProof/>
        <w:sz w:val="28"/>
        <w:szCs w:val="28"/>
        <w:lang w:val="zh-CN"/>
      </w:rPr>
      <w:t>21</w:t>
    </w:r>
    <w:r>
      <w:rPr>
        <w:rFonts w:ascii="宋体" w:hAnsi="宋体"/>
        <w:sz w:val="28"/>
        <w:szCs w:val="28"/>
      </w:rPr>
      <w:fldChar w:fldCharType="end"/>
    </w:r>
    <w:r>
      <w:rPr>
        <w:rFonts w:ascii="宋体" w:hAnsi="宋体"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AB5" w:rsidRDefault="00E96AB5">
      <w:r>
        <w:separator/>
      </w:r>
    </w:p>
  </w:footnote>
  <w:footnote w:type="continuationSeparator" w:id="0">
    <w:p w:rsidR="00E96AB5" w:rsidRDefault="00E96A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42C9"/>
    <w:multiLevelType w:val="multilevel"/>
    <w:tmpl w:val="0000000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evenAndOddHeaders/>
  <w:drawingGridHorizontalSpacing w:val="102"/>
  <w:drawingGridVerticalSpacing w:val="29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0D8"/>
    <w:rsid w:val="00305B5B"/>
    <w:rsid w:val="003400D8"/>
    <w:rsid w:val="006908DD"/>
    <w:rsid w:val="00A545CA"/>
    <w:rsid w:val="00C754CE"/>
    <w:rsid w:val="00E66AE1"/>
    <w:rsid w:val="00E96AB5"/>
    <w:rsid w:val="00F02979"/>
    <w:rsid w:val="4DA51172"/>
    <w:rsid w:val="74554A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Document Map" w:uiPriority="99" w:qFormat="1"/>
    <w:lsdException w:name="HTML Top of Form" w:semiHidden="1" w:uiPriority="99" w:unhideWhenUsed="1"/>
    <w:lsdException w:name="HTML Bottom of Form" w:semiHidden="1" w:uiPriority="99" w:unhideWhenUsed="1"/>
    <w:lsdException w:name="Normal (Web)" w:uiPriority="99"/>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qFormat/>
    <w:pPr>
      <w:keepNext/>
      <w:spacing w:line="360" w:lineRule="auto"/>
      <w:outlineLvl w:val="0"/>
    </w:pPr>
    <w:rPr>
      <w:rFonts w:ascii="Arial" w:eastAsia="黑体" w:hAnsi="Arial"/>
      <w:b/>
      <w:color w:val="000000"/>
      <w:sz w:val="30"/>
    </w:rPr>
  </w:style>
  <w:style w:type="paragraph" w:styleId="2">
    <w:name w:val="heading 2"/>
    <w:basedOn w:val="a"/>
    <w:next w:val="a"/>
    <w:link w:val="2Char"/>
    <w:qFormat/>
    <w:pPr>
      <w:keepNext/>
      <w:spacing w:line="360" w:lineRule="auto"/>
      <w:outlineLvl w:val="1"/>
    </w:pPr>
    <w:rPr>
      <w:rFonts w:ascii="Arial" w:eastAsia="黑体" w:hAnsi="Arial"/>
      <w:b/>
      <w:bCs/>
      <w:sz w:val="28"/>
      <w:szCs w:val="20"/>
    </w:rPr>
  </w:style>
  <w:style w:type="paragraph" w:styleId="3">
    <w:name w:val="heading 3"/>
    <w:basedOn w:val="a"/>
    <w:next w:val="a"/>
    <w:link w:val="3Char"/>
    <w:qFormat/>
    <w:pPr>
      <w:keepNext/>
      <w:spacing w:line="360" w:lineRule="auto"/>
      <w:outlineLvl w:val="2"/>
    </w:pPr>
    <w:rPr>
      <w:rFonts w:ascii="黑体" w:eastAsia="黑体" w:hAnsi="Arial"/>
      <w:b/>
      <w:color w:val="00000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qFormat/>
    <w:rPr>
      <w:rFonts w:ascii="宋体"/>
      <w:sz w:val="18"/>
      <w:szCs w:val="18"/>
    </w:rPr>
  </w:style>
  <w:style w:type="paragraph" w:styleId="30">
    <w:name w:val="toc 3"/>
    <w:basedOn w:val="a"/>
    <w:next w:val="a"/>
    <w:uiPriority w:val="39"/>
    <w:qFormat/>
    <w:pPr>
      <w:ind w:firstLineChars="400" w:firstLine="400"/>
      <w:jc w:val="left"/>
    </w:pPr>
    <w:rPr>
      <w:bCs/>
      <w:iCs/>
    </w:rPr>
  </w:style>
  <w:style w:type="paragraph" w:styleId="a4">
    <w:name w:val="Balloon Text"/>
    <w:basedOn w:val="a"/>
    <w:link w:val="Char0"/>
    <w:uiPriority w:val="99"/>
    <w:qFormat/>
    <w:rPr>
      <w:sz w:val="18"/>
      <w:szCs w:val="18"/>
    </w:rPr>
  </w:style>
  <w:style w:type="paragraph" w:styleId="a5">
    <w:name w:val="footer"/>
    <w:basedOn w:val="a"/>
    <w:link w:val="Char1"/>
    <w:uiPriority w:val="99"/>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jc w:val="left"/>
    </w:pPr>
    <w:rPr>
      <w:b/>
      <w:bCs/>
      <w:caps/>
    </w:rPr>
  </w:style>
  <w:style w:type="paragraph" w:styleId="20">
    <w:name w:val="toc 2"/>
    <w:basedOn w:val="a"/>
    <w:next w:val="a"/>
    <w:uiPriority w:val="39"/>
    <w:qFormat/>
    <w:pPr>
      <w:ind w:left="210"/>
      <w:jc w:val="left"/>
    </w:pPr>
    <w:rPr>
      <w:smallCaps/>
    </w:rPr>
  </w:style>
  <w:style w:type="paragraph" w:styleId="a7">
    <w:name w:val="Normal (Web)"/>
    <w:basedOn w:val="a"/>
    <w:uiPriority w:val="99"/>
    <w:pPr>
      <w:widowControl/>
      <w:spacing w:before="100" w:beforeAutospacing="1" w:after="100" w:afterAutospacing="1"/>
      <w:jc w:val="left"/>
    </w:pPr>
    <w:rPr>
      <w:rFonts w:ascii="宋体" w:hAnsi="宋体" w:cs="宋体"/>
      <w:color w:val="000000"/>
      <w:kern w:val="0"/>
      <w:sz w:val="24"/>
    </w:rPr>
  </w:style>
  <w:style w:type="character" w:styleId="a8">
    <w:name w:val="Hyperlink"/>
    <w:uiPriority w:val="99"/>
    <w:rPr>
      <w:color w:val="0000FF"/>
      <w:u w:val="single"/>
    </w:rPr>
  </w:style>
  <w:style w:type="character" w:customStyle="1" w:styleId="Char2">
    <w:name w:val="页眉 Char"/>
    <w:link w:val="a6"/>
    <w:uiPriority w:val="99"/>
    <w:rPr>
      <w:rFonts w:ascii="Times New Roman" w:hAnsi="Times New Roman"/>
      <w:kern w:val="2"/>
      <w:sz w:val="18"/>
      <w:szCs w:val="18"/>
    </w:rPr>
  </w:style>
  <w:style w:type="character" w:customStyle="1" w:styleId="Char1">
    <w:name w:val="页脚 Char"/>
    <w:link w:val="a5"/>
    <w:uiPriority w:val="99"/>
    <w:qFormat/>
    <w:rPr>
      <w:rFonts w:ascii="Times New Roman" w:hAnsi="Times New Roman"/>
      <w:kern w:val="2"/>
      <w:sz w:val="18"/>
      <w:szCs w:val="18"/>
    </w:rPr>
  </w:style>
  <w:style w:type="character" w:customStyle="1" w:styleId="1Char">
    <w:name w:val="标题 1 Char"/>
    <w:basedOn w:val="a0"/>
    <w:link w:val="1"/>
    <w:qFormat/>
    <w:rPr>
      <w:rFonts w:ascii="Arial" w:eastAsia="黑体" w:hAnsi="Arial"/>
      <w:b/>
      <w:color w:val="000000"/>
      <w:kern w:val="2"/>
      <w:sz w:val="30"/>
      <w:szCs w:val="24"/>
    </w:rPr>
  </w:style>
  <w:style w:type="character" w:customStyle="1" w:styleId="2Char">
    <w:name w:val="标题 2 Char"/>
    <w:basedOn w:val="a0"/>
    <w:link w:val="2"/>
    <w:qFormat/>
    <w:rPr>
      <w:rFonts w:ascii="Arial" w:eastAsia="黑体" w:hAnsi="Arial"/>
      <w:b/>
      <w:bCs/>
      <w:kern w:val="2"/>
      <w:sz w:val="28"/>
    </w:rPr>
  </w:style>
  <w:style w:type="character" w:customStyle="1" w:styleId="3Char">
    <w:name w:val="标题 3 Char"/>
    <w:basedOn w:val="a0"/>
    <w:link w:val="3"/>
    <w:qFormat/>
    <w:rPr>
      <w:rFonts w:ascii="黑体" w:eastAsia="黑体" w:hAnsi="Arial"/>
      <w:b/>
      <w:color w:val="000000"/>
      <w:kern w:val="2"/>
      <w:sz w:val="24"/>
      <w:szCs w:val="28"/>
    </w:rPr>
  </w:style>
  <w:style w:type="paragraph" w:styleId="a9">
    <w:name w:val="List Paragraph"/>
    <w:basedOn w:val="a"/>
    <w:uiPriority w:val="34"/>
    <w:qFormat/>
    <w:pPr>
      <w:ind w:firstLineChars="200" w:firstLine="420"/>
    </w:pPr>
    <w:rPr>
      <w:rFonts w:ascii="Calibri" w:hAnsi="Calibri"/>
      <w:szCs w:val="22"/>
    </w:rPr>
  </w:style>
  <w:style w:type="character" w:customStyle="1" w:styleId="Char0">
    <w:name w:val="批注框文本 Char"/>
    <w:basedOn w:val="a0"/>
    <w:link w:val="a4"/>
    <w:uiPriority w:val="99"/>
    <w:qFormat/>
    <w:rPr>
      <w:rFonts w:ascii="Times New Roman" w:hAnsi="Times New Roman"/>
      <w:kern w:val="2"/>
      <w:sz w:val="18"/>
      <w:szCs w:val="18"/>
    </w:rPr>
  </w:style>
  <w:style w:type="character" w:customStyle="1" w:styleId="Char">
    <w:name w:val="文档结构图 Char"/>
    <w:basedOn w:val="a0"/>
    <w:link w:val="a3"/>
    <w:uiPriority w:val="99"/>
    <w:qFormat/>
    <w:rPr>
      <w:rFonts w:ascii="宋体"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Document Map" w:uiPriority="99" w:qFormat="1"/>
    <w:lsdException w:name="HTML Top of Form" w:semiHidden="1" w:uiPriority="99" w:unhideWhenUsed="1"/>
    <w:lsdException w:name="HTML Bottom of Form" w:semiHidden="1" w:uiPriority="99" w:unhideWhenUsed="1"/>
    <w:lsdException w:name="Normal (Web)" w:uiPriority="99"/>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qFormat/>
    <w:pPr>
      <w:keepNext/>
      <w:spacing w:line="360" w:lineRule="auto"/>
      <w:outlineLvl w:val="0"/>
    </w:pPr>
    <w:rPr>
      <w:rFonts w:ascii="Arial" w:eastAsia="黑体" w:hAnsi="Arial"/>
      <w:b/>
      <w:color w:val="000000"/>
      <w:sz w:val="30"/>
    </w:rPr>
  </w:style>
  <w:style w:type="paragraph" w:styleId="2">
    <w:name w:val="heading 2"/>
    <w:basedOn w:val="a"/>
    <w:next w:val="a"/>
    <w:link w:val="2Char"/>
    <w:qFormat/>
    <w:pPr>
      <w:keepNext/>
      <w:spacing w:line="360" w:lineRule="auto"/>
      <w:outlineLvl w:val="1"/>
    </w:pPr>
    <w:rPr>
      <w:rFonts w:ascii="Arial" w:eastAsia="黑体" w:hAnsi="Arial"/>
      <w:b/>
      <w:bCs/>
      <w:sz w:val="28"/>
      <w:szCs w:val="20"/>
    </w:rPr>
  </w:style>
  <w:style w:type="paragraph" w:styleId="3">
    <w:name w:val="heading 3"/>
    <w:basedOn w:val="a"/>
    <w:next w:val="a"/>
    <w:link w:val="3Char"/>
    <w:qFormat/>
    <w:pPr>
      <w:keepNext/>
      <w:spacing w:line="360" w:lineRule="auto"/>
      <w:outlineLvl w:val="2"/>
    </w:pPr>
    <w:rPr>
      <w:rFonts w:ascii="黑体" w:eastAsia="黑体" w:hAnsi="Arial"/>
      <w:b/>
      <w:color w:val="00000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qFormat/>
    <w:rPr>
      <w:rFonts w:ascii="宋体"/>
      <w:sz w:val="18"/>
      <w:szCs w:val="18"/>
    </w:rPr>
  </w:style>
  <w:style w:type="paragraph" w:styleId="30">
    <w:name w:val="toc 3"/>
    <w:basedOn w:val="a"/>
    <w:next w:val="a"/>
    <w:uiPriority w:val="39"/>
    <w:qFormat/>
    <w:pPr>
      <w:ind w:firstLineChars="400" w:firstLine="400"/>
      <w:jc w:val="left"/>
    </w:pPr>
    <w:rPr>
      <w:bCs/>
      <w:iCs/>
    </w:rPr>
  </w:style>
  <w:style w:type="paragraph" w:styleId="a4">
    <w:name w:val="Balloon Text"/>
    <w:basedOn w:val="a"/>
    <w:link w:val="Char0"/>
    <w:uiPriority w:val="99"/>
    <w:qFormat/>
    <w:rPr>
      <w:sz w:val="18"/>
      <w:szCs w:val="18"/>
    </w:rPr>
  </w:style>
  <w:style w:type="paragraph" w:styleId="a5">
    <w:name w:val="footer"/>
    <w:basedOn w:val="a"/>
    <w:link w:val="Char1"/>
    <w:uiPriority w:val="99"/>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jc w:val="left"/>
    </w:pPr>
    <w:rPr>
      <w:b/>
      <w:bCs/>
      <w:caps/>
    </w:rPr>
  </w:style>
  <w:style w:type="paragraph" w:styleId="20">
    <w:name w:val="toc 2"/>
    <w:basedOn w:val="a"/>
    <w:next w:val="a"/>
    <w:uiPriority w:val="39"/>
    <w:qFormat/>
    <w:pPr>
      <w:ind w:left="210"/>
      <w:jc w:val="left"/>
    </w:pPr>
    <w:rPr>
      <w:smallCaps/>
    </w:rPr>
  </w:style>
  <w:style w:type="paragraph" w:styleId="a7">
    <w:name w:val="Normal (Web)"/>
    <w:basedOn w:val="a"/>
    <w:uiPriority w:val="99"/>
    <w:pPr>
      <w:widowControl/>
      <w:spacing w:before="100" w:beforeAutospacing="1" w:after="100" w:afterAutospacing="1"/>
      <w:jc w:val="left"/>
    </w:pPr>
    <w:rPr>
      <w:rFonts w:ascii="宋体" w:hAnsi="宋体" w:cs="宋体"/>
      <w:color w:val="000000"/>
      <w:kern w:val="0"/>
      <w:sz w:val="24"/>
    </w:rPr>
  </w:style>
  <w:style w:type="character" w:styleId="a8">
    <w:name w:val="Hyperlink"/>
    <w:uiPriority w:val="99"/>
    <w:rPr>
      <w:color w:val="0000FF"/>
      <w:u w:val="single"/>
    </w:rPr>
  </w:style>
  <w:style w:type="character" w:customStyle="1" w:styleId="Char2">
    <w:name w:val="页眉 Char"/>
    <w:link w:val="a6"/>
    <w:uiPriority w:val="99"/>
    <w:rPr>
      <w:rFonts w:ascii="Times New Roman" w:hAnsi="Times New Roman"/>
      <w:kern w:val="2"/>
      <w:sz w:val="18"/>
      <w:szCs w:val="18"/>
    </w:rPr>
  </w:style>
  <w:style w:type="character" w:customStyle="1" w:styleId="Char1">
    <w:name w:val="页脚 Char"/>
    <w:link w:val="a5"/>
    <w:uiPriority w:val="99"/>
    <w:qFormat/>
    <w:rPr>
      <w:rFonts w:ascii="Times New Roman" w:hAnsi="Times New Roman"/>
      <w:kern w:val="2"/>
      <w:sz w:val="18"/>
      <w:szCs w:val="18"/>
    </w:rPr>
  </w:style>
  <w:style w:type="character" w:customStyle="1" w:styleId="1Char">
    <w:name w:val="标题 1 Char"/>
    <w:basedOn w:val="a0"/>
    <w:link w:val="1"/>
    <w:qFormat/>
    <w:rPr>
      <w:rFonts w:ascii="Arial" w:eastAsia="黑体" w:hAnsi="Arial"/>
      <w:b/>
      <w:color w:val="000000"/>
      <w:kern w:val="2"/>
      <w:sz w:val="30"/>
      <w:szCs w:val="24"/>
    </w:rPr>
  </w:style>
  <w:style w:type="character" w:customStyle="1" w:styleId="2Char">
    <w:name w:val="标题 2 Char"/>
    <w:basedOn w:val="a0"/>
    <w:link w:val="2"/>
    <w:qFormat/>
    <w:rPr>
      <w:rFonts w:ascii="Arial" w:eastAsia="黑体" w:hAnsi="Arial"/>
      <w:b/>
      <w:bCs/>
      <w:kern w:val="2"/>
      <w:sz w:val="28"/>
    </w:rPr>
  </w:style>
  <w:style w:type="character" w:customStyle="1" w:styleId="3Char">
    <w:name w:val="标题 3 Char"/>
    <w:basedOn w:val="a0"/>
    <w:link w:val="3"/>
    <w:qFormat/>
    <w:rPr>
      <w:rFonts w:ascii="黑体" w:eastAsia="黑体" w:hAnsi="Arial"/>
      <w:b/>
      <w:color w:val="000000"/>
      <w:kern w:val="2"/>
      <w:sz w:val="24"/>
      <w:szCs w:val="28"/>
    </w:rPr>
  </w:style>
  <w:style w:type="paragraph" w:styleId="a9">
    <w:name w:val="List Paragraph"/>
    <w:basedOn w:val="a"/>
    <w:uiPriority w:val="34"/>
    <w:qFormat/>
    <w:pPr>
      <w:ind w:firstLineChars="200" w:firstLine="420"/>
    </w:pPr>
    <w:rPr>
      <w:rFonts w:ascii="Calibri" w:hAnsi="Calibri"/>
      <w:szCs w:val="22"/>
    </w:rPr>
  </w:style>
  <w:style w:type="character" w:customStyle="1" w:styleId="Char0">
    <w:name w:val="批注框文本 Char"/>
    <w:basedOn w:val="a0"/>
    <w:link w:val="a4"/>
    <w:uiPriority w:val="99"/>
    <w:qFormat/>
    <w:rPr>
      <w:rFonts w:ascii="Times New Roman" w:hAnsi="Times New Roman"/>
      <w:kern w:val="2"/>
      <w:sz w:val="18"/>
      <w:szCs w:val="18"/>
    </w:rPr>
  </w:style>
  <w:style w:type="character" w:customStyle="1" w:styleId="Char">
    <w:name w:val="文档结构图 Char"/>
    <w:basedOn w:val="a0"/>
    <w:link w:val="a3"/>
    <w:uiPriority w:val="99"/>
    <w:qFormat/>
    <w:rPr>
      <w:rFonts w:ascii="宋体"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043A10-B6CD-4D01-8A5D-C8666E4AB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2602</Words>
  <Characters>14835</Characters>
  <Application>Microsoft Office Word</Application>
  <DocSecurity>0</DocSecurity>
  <Lines>123</Lines>
  <Paragraphs>34</Paragraphs>
  <ScaleCrop>false</ScaleCrop>
  <Company>微软中国</Company>
  <LinksUpToDate>false</LinksUpToDate>
  <CharactersWithSpaces>17403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杨慧莹</dc:creator>
  <cp:lastModifiedBy>china</cp:lastModifiedBy>
  <cp:revision>7</cp:revision>
  <dcterms:created xsi:type="dcterms:W3CDTF">2020-01-21T05:19:00Z</dcterms:created>
  <dcterms:modified xsi:type="dcterms:W3CDTF">2020-06-05T06:30:00Z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